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D672" w14:textId="77777777" w:rsidR="00FD63DA" w:rsidRDefault="00FD63DA">
      <w:pPr>
        <w:rPr>
          <w:b/>
          <w:bCs/>
          <w:sz w:val="36"/>
          <w:szCs w:val="36"/>
        </w:rPr>
      </w:pPr>
    </w:p>
    <w:p w14:paraId="4D37EF7D" w14:textId="2CF4D812" w:rsidR="0070191E" w:rsidRPr="00FD63DA" w:rsidRDefault="0070191E">
      <w:pPr>
        <w:rPr>
          <w:b/>
          <w:bCs/>
          <w:sz w:val="36"/>
          <w:szCs w:val="36"/>
        </w:rPr>
      </w:pPr>
      <w:r w:rsidRPr="00FD63DA">
        <w:rPr>
          <w:b/>
          <w:bCs/>
          <w:sz w:val="36"/>
          <w:szCs w:val="36"/>
        </w:rPr>
        <w:t xml:space="preserve">GARCÍA – CARRIÓN </w:t>
      </w:r>
      <w:r w:rsidR="00A8418E">
        <w:rPr>
          <w:b/>
          <w:bCs/>
          <w:sz w:val="36"/>
          <w:szCs w:val="36"/>
        </w:rPr>
        <w:t>revoluciona</w:t>
      </w:r>
      <w:r w:rsidR="00973457">
        <w:rPr>
          <w:b/>
          <w:bCs/>
          <w:sz w:val="36"/>
          <w:szCs w:val="36"/>
        </w:rPr>
        <w:t xml:space="preserve"> las</w:t>
      </w:r>
      <w:r w:rsidRPr="00FD63DA">
        <w:rPr>
          <w:b/>
          <w:bCs/>
          <w:sz w:val="36"/>
          <w:szCs w:val="36"/>
        </w:rPr>
        <w:t xml:space="preserve"> Fiestas de la Vendimia y el Vino de </w:t>
      </w:r>
      <w:r w:rsidR="00973457">
        <w:rPr>
          <w:b/>
          <w:bCs/>
          <w:sz w:val="36"/>
          <w:szCs w:val="36"/>
        </w:rPr>
        <w:t>Valdepeñas</w:t>
      </w:r>
    </w:p>
    <w:p w14:paraId="6DA95BA3" w14:textId="2BDD270A" w:rsidR="00A477B0" w:rsidRDefault="0070191E">
      <w:pPr>
        <w:rPr>
          <w:sz w:val="28"/>
          <w:szCs w:val="28"/>
        </w:rPr>
      </w:pPr>
      <w:r w:rsidRPr="00FD63DA">
        <w:rPr>
          <w:sz w:val="28"/>
          <w:szCs w:val="28"/>
        </w:rPr>
        <w:t xml:space="preserve">Con motivo de la </w:t>
      </w:r>
      <w:r w:rsidR="0066543E">
        <w:rPr>
          <w:sz w:val="28"/>
          <w:szCs w:val="28"/>
        </w:rPr>
        <w:t>7</w:t>
      </w:r>
      <w:r w:rsidRPr="00FD63DA">
        <w:rPr>
          <w:sz w:val="28"/>
          <w:szCs w:val="28"/>
        </w:rPr>
        <w:t xml:space="preserve">1 edición de las Fiestas de la Vendimia y el Vino de </w:t>
      </w:r>
      <w:r w:rsidR="0066543E">
        <w:rPr>
          <w:sz w:val="28"/>
          <w:szCs w:val="28"/>
        </w:rPr>
        <w:t>Valdepeñas</w:t>
      </w:r>
      <w:r w:rsidRPr="00FD63DA">
        <w:rPr>
          <w:sz w:val="28"/>
          <w:szCs w:val="28"/>
        </w:rPr>
        <w:t xml:space="preserve">, GARCÍA – CARRIÓN </w:t>
      </w:r>
      <w:r w:rsidR="009350F3">
        <w:rPr>
          <w:sz w:val="28"/>
          <w:szCs w:val="28"/>
        </w:rPr>
        <w:t xml:space="preserve">participó en diferentes actividades que tuvieron lugar en la localidad manchega, destacando </w:t>
      </w:r>
      <w:r w:rsidR="00997350">
        <w:rPr>
          <w:sz w:val="28"/>
          <w:szCs w:val="28"/>
        </w:rPr>
        <w:t xml:space="preserve">el reparto gratuito de producto </w:t>
      </w:r>
      <w:r w:rsidR="00AC34CC">
        <w:rPr>
          <w:sz w:val="28"/>
          <w:szCs w:val="28"/>
        </w:rPr>
        <w:t>mediante</w:t>
      </w:r>
      <w:r w:rsidR="00997350">
        <w:rPr>
          <w:sz w:val="28"/>
          <w:szCs w:val="28"/>
        </w:rPr>
        <w:t xml:space="preserve"> </w:t>
      </w:r>
      <w:r w:rsidR="00BD1F59">
        <w:rPr>
          <w:sz w:val="28"/>
          <w:szCs w:val="28"/>
        </w:rPr>
        <w:t>un</w:t>
      </w:r>
      <w:r w:rsidR="00E53DAE">
        <w:rPr>
          <w:sz w:val="28"/>
          <w:szCs w:val="28"/>
        </w:rPr>
        <w:t xml:space="preserve"> food – truck</w:t>
      </w:r>
      <w:r w:rsidR="006C2B7E">
        <w:rPr>
          <w:sz w:val="28"/>
          <w:szCs w:val="28"/>
        </w:rPr>
        <w:t xml:space="preserve"> </w:t>
      </w:r>
    </w:p>
    <w:p w14:paraId="447096E9" w14:textId="0384B483" w:rsidR="00975C5E" w:rsidRPr="00B13245" w:rsidRDefault="00B13245" w:rsidP="00B13245">
      <w:pPr>
        <w:rPr>
          <w:sz w:val="28"/>
          <w:szCs w:val="28"/>
        </w:rPr>
      </w:pPr>
      <w:r>
        <w:rPr>
          <w:noProof/>
          <w:sz w:val="28"/>
          <w:szCs w:val="28"/>
        </w:rPr>
        <w:drawing>
          <wp:inline distT="0" distB="0" distL="0" distR="0" wp14:anchorId="4D1D475A" wp14:editId="1E6E6165">
            <wp:extent cx="5400040" cy="2486025"/>
            <wp:effectExtent l="0" t="0" r="0" b="9525"/>
            <wp:docPr id="1619349174" name="Imagen 1" descr="Un grupo de personas en un salón de clas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49174" name="Imagen 1" descr="Un grupo de personas en un salón de clases&#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5400040" cy="2486025"/>
                    </a:xfrm>
                    <a:prstGeom prst="rect">
                      <a:avLst/>
                    </a:prstGeom>
                  </pic:spPr>
                </pic:pic>
              </a:graphicData>
            </a:graphic>
          </wp:inline>
        </w:drawing>
      </w:r>
      <w:r w:rsidR="009B3781">
        <w:rPr>
          <w:sz w:val="20"/>
          <w:szCs w:val="20"/>
        </w:rPr>
        <w:t xml:space="preserve">Trabajadoras de GARCÍA – CARRIÓN repartiendo producto en </w:t>
      </w:r>
      <w:r w:rsidR="00E95079">
        <w:rPr>
          <w:sz w:val="20"/>
          <w:szCs w:val="20"/>
        </w:rPr>
        <w:t>las Fiestas de la Vendimia y el Vino de Valdepeñas (Archi</w:t>
      </w:r>
      <w:r w:rsidR="00A477B0">
        <w:rPr>
          <w:sz w:val="20"/>
          <w:szCs w:val="20"/>
        </w:rPr>
        <w:t>vo).</w:t>
      </w:r>
    </w:p>
    <w:p w14:paraId="46378842" w14:textId="77777777" w:rsidR="00A477B0" w:rsidRDefault="00A477B0">
      <w:pPr>
        <w:rPr>
          <w:b/>
          <w:bCs/>
        </w:rPr>
      </w:pPr>
    </w:p>
    <w:p w14:paraId="09D9373F" w14:textId="3DFA89FB" w:rsidR="00B31486" w:rsidRPr="00517F0C" w:rsidRDefault="00FD63DA">
      <w:pPr>
        <w:rPr>
          <w:b/>
          <w:bCs/>
        </w:rPr>
      </w:pPr>
      <w:r w:rsidRPr="00FD63DA">
        <w:rPr>
          <w:b/>
          <w:bCs/>
        </w:rPr>
        <w:t>Madrid</w:t>
      </w:r>
      <w:r w:rsidR="001354E8">
        <w:rPr>
          <w:b/>
          <w:bCs/>
        </w:rPr>
        <w:t xml:space="preserve"> </w:t>
      </w:r>
      <w:r w:rsidR="00517F0C">
        <w:rPr>
          <w:b/>
          <w:bCs/>
        </w:rPr>
        <w:t>1</w:t>
      </w:r>
      <w:r w:rsidR="00F104F9">
        <w:rPr>
          <w:b/>
          <w:bCs/>
        </w:rPr>
        <w:t>2</w:t>
      </w:r>
      <w:r w:rsidRPr="00FD63DA">
        <w:rPr>
          <w:b/>
          <w:bCs/>
        </w:rPr>
        <w:t xml:space="preserve"> de </w:t>
      </w:r>
      <w:r w:rsidR="001354E8">
        <w:rPr>
          <w:b/>
          <w:bCs/>
        </w:rPr>
        <w:t>septiembre</w:t>
      </w:r>
      <w:r>
        <w:t xml:space="preserve"> - </w:t>
      </w:r>
      <w:r w:rsidR="0070191E" w:rsidRPr="0070191E">
        <w:t xml:space="preserve">La ciudad de </w:t>
      </w:r>
      <w:r w:rsidR="00F41EBF">
        <w:t>Valdepañas</w:t>
      </w:r>
      <w:r w:rsidR="0070191E">
        <w:t xml:space="preserve"> (</w:t>
      </w:r>
      <w:r w:rsidR="00F41EBF">
        <w:t>Ciudad Real</w:t>
      </w:r>
      <w:r w:rsidR="0070191E">
        <w:t>)</w:t>
      </w:r>
      <w:r w:rsidR="0070191E" w:rsidRPr="0070191E">
        <w:t xml:space="preserve">, </w:t>
      </w:r>
      <w:r w:rsidR="00CE4E79">
        <w:t xml:space="preserve">una de </w:t>
      </w:r>
      <w:r w:rsidR="0031222F">
        <w:t>las mayores productoras de vino de Castila – La Mancha</w:t>
      </w:r>
      <w:r w:rsidR="0070191E" w:rsidRPr="0070191E">
        <w:t xml:space="preserve">, celebra cada </w:t>
      </w:r>
      <w:r w:rsidR="00F41EBF">
        <w:t>septiembre</w:t>
      </w:r>
      <w:r w:rsidR="0070191E" w:rsidRPr="0070191E">
        <w:t xml:space="preserve"> sus Fiestas de la Vendimia y el Vino, </w:t>
      </w:r>
      <w:r w:rsidR="00AE6A1E" w:rsidRPr="00AE6A1E">
        <w:t>un evento que atrae</w:t>
      </w:r>
      <w:r w:rsidR="00E3399C">
        <w:t xml:space="preserve"> </w:t>
      </w:r>
      <w:r w:rsidR="00996B85">
        <w:t>miles de visitantes de la región</w:t>
      </w:r>
      <w:r w:rsidR="00AE6A1E" w:rsidRPr="00AE6A1E">
        <w:t xml:space="preserve"> e incluso</w:t>
      </w:r>
      <w:r w:rsidR="00996B85">
        <w:t xml:space="preserve"> a</w:t>
      </w:r>
      <w:r w:rsidR="00AE6A1E" w:rsidRPr="00AE6A1E">
        <w:t xml:space="preserve"> visitantes de </w:t>
      </w:r>
      <w:r w:rsidR="00996B85">
        <w:t xml:space="preserve">todos los rincones de España y Europa. </w:t>
      </w:r>
    </w:p>
    <w:p w14:paraId="44D40020" w14:textId="1F7C97D3" w:rsidR="000842D6" w:rsidRDefault="00996B85">
      <w:r>
        <w:t xml:space="preserve">Como suele </w:t>
      </w:r>
      <w:r w:rsidR="00470F5F">
        <w:t>ocurrir en las localidad</w:t>
      </w:r>
      <w:r w:rsidR="00DD5EDD">
        <w:t>es con una gran tradición vitivinícola,</w:t>
      </w:r>
      <w:r w:rsidR="002E0106">
        <w:t xml:space="preserve"> </w:t>
      </w:r>
      <w:r w:rsidR="00DD5EDD">
        <w:t xml:space="preserve">este tipo de </w:t>
      </w:r>
      <w:r w:rsidR="0070191E" w:rsidRPr="0070191E">
        <w:t xml:space="preserve">festividades marcan el final de la temporada de cosecha y el inicio de la elaboración de vinos, un proceso </w:t>
      </w:r>
      <w:r w:rsidR="000842D6">
        <w:t>que es reconocido por los lugareños a través de diferentes eventos culturales, deportivos y gastronómicos que rinden homenaje a la vid y al trabajo de los agricultores.</w:t>
      </w:r>
    </w:p>
    <w:p w14:paraId="3DB56C57" w14:textId="77777777" w:rsidR="00795B8D" w:rsidRDefault="000842D6" w:rsidP="000842D6">
      <w:r>
        <w:t>En este sentido, l</w:t>
      </w:r>
      <w:r w:rsidRPr="0070191E">
        <w:t xml:space="preserve">a participación de bodegas reconocidas como </w:t>
      </w:r>
      <w:hyperlink r:id="rId7" w:history="1">
        <w:r w:rsidRPr="0070191E">
          <w:rPr>
            <w:rStyle w:val="Hipervnculo"/>
          </w:rPr>
          <w:t>G</w:t>
        </w:r>
        <w:r w:rsidRPr="00FD63DA">
          <w:rPr>
            <w:rStyle w:val="Hipervnculo"/>
          </w:rPr>
          <w:t>ARCÍA – CARRIÓN</w:t>
        </w:r>
      </w:hyperlink>
      <w:r>
        <w:t>, primera bodega de Europa y cuarta del mundo,</w:t>
      </w:r>
      <w:r w:rsidRPr="0070191E">
        <w:t xml:space="preserve"> no solo resalta la</w:t>
      </w:r>
    </w:p>
    <w:p w14:paraId="445C5EF7" w14:textId="77777777" w:rsidR="00795B8D" w:rsidRDefault="00795B8D" w:rsidP="000842D6"/>
    <w:p w14:paraId="6F666107" w14:textId="740A25E3" w:rsidR="000842D6" w:rsidRPr="0070191E" w:rsidRDefault="000842D6" w:rsidP="000842D6">
      <w:r w:rsidRPr="0070191E">
        <w:lastRenderedPageBreak/>
        <w:t xml:space="preserve">importancia de estas fiestas, sino que también refuerza el valor de la </w:t>
      </w:r>
      <w:r w:rsidR="00693664">
        <w:t>Denominación de Origen Valdepeñas</w:t>
      </w:r>
      <w:r w:rsidRPr="0070191E">
        <w:t xml:space="preserve"> en el panorama vi</w:t>
      </w:r>
      <w:r>
        <w:t>tivi</w:t>
      </w:r>
      <w:r w:rsidRPr="0070191E">
        <w:t>nícola mundial</w:t>
      </w:r>
      <w:r>
        <w:t xml:space="preserve"> y </w:t>
      </w:r>
      <w:r w:rsidRPr="000842D6">
        <w:t>subraya la importancia de mantener vivas las tradiciones mientras se continúa innovando y mejorando en la producción de vinos de alta calidad.</w:t>
      </w:r>
    </w:p>
    <w:p w14:paraId="4C73AF73" w14:textId="77777777" w:rsidR="00536337" w:rsidRDefault="00DC7680" w:rsidP="002A7F50">
      <w:r w:rsidRPr="00DC7680">
        <w:t xml:space="preserve">Durante las Fiestas de la Vendimia y el Vino de </w:t>
      </w:r>
      <w:r w:rsidR="00653EA1">
        <w:t>Valdepeñas</w:t>
      </w:r>
      <w:r w:rsidRPr="00DC7680">
        <w:t xml:space="preserve"> 2024</w:t>
      </w:r>
      <w:r>
        <w:t xml:space="preserve">, celebradas del </w:t>
      </w:r>
      <w:r w:rsidR="00653EA1">
        <w:t>1</w:t>
      </w:r>
      <w:r>
        <w:t xml:space="preserve"> al 8 de </w:t>
      </w:r>
      <w:r w:rsidR="00653EA1">
        <w:t>septiembre</w:t>
      </w:r>
      <w:r>
        <w:t xml:space="preserve">, </w:t>
      </w:r>
      <w:hyperlink r:id="rId8" w:history="1">
        <w:r w:rsidRPr="00FD63DA">
          <w:rPr>
            <w:rStyle w:val="Hipervnculo"/>
          </w:rPr>
          <w:t>GARCÍA – CARRIÓN</w:t>
        </w:r>
      </w:hyperlink>
      <w:r>
        <w:t xml:space="preserve"> acompañó a los </w:t>
      </w:r>
      <w:r w:rsidR="0003632C">
        <w:t>valdepeñeros y valdepeñeras</w:t>
      </w:r>
      <w:r w:rsidR="001F3BB4">
        <w:t xml:space="preserve"> </w:t>
      </w:r>
      <w:r>
        <w:t>a través de diferentes ac</w:t>
      </w:r>
      <w:r w:rsidR="008A4311">
        <w:t>ciones</w:t>
      </w:r>
      <w:r>
        <w:t xml:space="preserve"> de patrocinio, esponsorización </w:t>
      </w:r>
      <w:r w:rsidR="008A4311">
        <w:t xml:space="preserve">y obsequio de producto. </w:t>
      </w:r>
    </w:p>
    <w:p w14:paraId="36BE4532" w14:textId="307AF0B4" w:rsidR="005A096F" w:rsidRDefault="008A4311" w:rsidP="002A7F50">
      <w:r>
        <w:t xml:space="preserve">Destacó </w:t>
      </w:r>
      <w:r w:rsidR="00CC1120">
        <w:t>el posicionamiento de un food – truck</w:t>
      </w:r>
      <w:r w:rsidR="005C4CD1">
        <w:t xml:space="preserve"> en una de las calles principales de la ciudad</w:t>
      </w:r>
      <w:r w:rsidR="00263057">
        <w:t>, en el cual trabajadores d</w:t>
      </w:r>
      <w:r w:rsidR="00670478">
        <w:t>el grupo</w:t>
      </w:r>
      <w:r w:rsidR="00263057">
        <w:t xml:space="preserve"> estuvieron </w:t>
      </w:r>
      <w:r w:rsidR="008A3985">
        <w:t>dando a probar</w:t>
      </w:r>
      <w:r w:rsidR="00771BF0">
        <w:t xml:space="preserve"> parte de la oferta de </w:t>
      </w:r>
      <w:r w:rsidR="00263057">
        <w:t xml:space="preserve">vinos </w:t>
      </w:r>
      <w:r w:rsidR="00670478">
        <w:t>que</w:t>
      </w:r>
      <w:r w:rsidR="00263057">
        <w:t xml:space="preserve"> </w:t>
      </w:r>
      <w:r w:rsidR="00771BF0">
        <w:t>ofrece</w:t>
      </w:r>
      <w:r w:rsidR="005A096F">
        <w:t xml:space="preserve"> la</w:t>
      </w:r>
      <w:r w:rsidR="00263057">
        <w:t xml:space="preserve"> bodega </w:t>
      </w:r>
      <w:r w:rsidR="004105C9">
        <w:t>“Los Llanos”</w:t>
      </w:r>
      <w:r w:rsidR="006E41FA">
        <w:t>, véase</w:t>
      </w:r>
      <w:hyperlink r:id="rId9" w:history="1">
        <w:r w:rsidR="00771BF0" w:rsidRPr="002A040B">
          <w:rPr>
            <w:rStyle w:val="Hipervnculo"/>
          </w:rPr>
          <w:t>:</w:t>
        </w:r>
        <w:r w:rsidR="002F3505" w:rsidRPr="002A040B">
          <w:rPr>
            <w:rStyle w:val="Hipervnculo"/>
          </w:rPr>
          <w:t xml:space="preserve"> Señorío de los Llanos</w:t>
        </w:r>
        <w:r w:rsidR="00087E93" w:rsidRPr="002A040B">
          <w:rPr>
            <w:rStyle w:val="Hipervnculo"/>
          </w:rPr>
          <w:t xml:space="preserve"> Joven</w:t>
        </w:r>
        <w:r w:rsidR="002F3505" w:rsidRPr="002A040B">
          <w:rPr>
            <w:rStyle w:val="Hipervnculo"/>
          </w:rPr>
          <w:t xml:space="preserve"> Cepas Viejas</w:t>
        </w:r>
      </w:hyperlink>
      <w:r w:rsidR="005E6EA2">
        <w:t xml:space="preserve">; </w:t>
      </w:r>
      <w:hyperlink r:id="rId10" w:history="1">
        <w:r w:rsidR="005E6EA2" w:rsidRPr="00EA05E1">
          <w:rPr>
            <w:rStyle w:val="Hipervnculo"/>
          </w:rPr>
          <w:t>Señorío</w:t>
        </w:r>
        <w:r w:rsidR="006808EF" w:rsidRPr="00EA05E1">
          <w:rPr>
            <w:rStyle w:val="Hipervnculo"/>
          </w:rPr>
          <w:t xml:space="preserve"> de los Llanos Airen Roble</w:t>
        </w:r>
      </w:hyperlink>
      <w:r w:rsidR="006808EF">
        <w:t xml:space="preserve">; </w:t>
      </w:r>
      <w:hyperlink r:id="rId11" w:history="1">
        <w:r w:rsidR="006808EF" w:rsidRPr="00E27A1E">
          <w:rPr>
            <w:rStyle w:val="Hipervnculo"/>
          </w:rPr>
          <w:t>Pata Negra Reserva Cepas Viejas</w:t>
        </w:r>
      </w:hyperlink>
      <w:r w:rsidR="00A61211">
        <w:t xml:space="preserve">; </w:t>
      </w:r>
      <w:hyperlink r:id="rId12" w:history="1">
        <w:r w:rsidR="00A61211" w:rsidRPr="00E27A1E">
          <w:rPr>
            <w:rStyle w:val="Hipervnculo"/>
          </w:rPr>
          <w:t>Pata Negra Reservado</w:t>
        </w:r>
      </w:hyperlink>
      <w:r w:rsidR="00C4132B">
        <w:t xml:space="preserve">; o los vinos espumosos </w:t>
      </w:r>
      <w:hyperlink r:id="rId13" w:history="1">
        <w:r w:rsidR="00C4132B" w:rsidRPr="002834CC">
          <w:rPr>
            <w:rStyle w:val="Hipervnculo"/>
          </w:rPr>
          <w:t>Mimosa</w:t>
        </w:r>
      </w:hyperlink>
      <w:r w:rsidR="00C4132B">
        <w:t xml:space="preserve"> y </w:t>
      </w:r>
      <w:hyperlink r:id="rId14" w:history="1">
        <w:r w:rsidR="00C4132B" w:rsidRPr="00D87AC7">
          <w:rPr>
            <w:rStyle w:val="Hipervnculo"/>
          </w:rPr>
          <w:t>Bellini</w:t>
        </w:r>
      </w:hyperlink>
      <w:r w:rsidR="006E2BE8">
        <w:t>.</w:t>
      </w:r>
      <w:r w:rsidR="009A0EEB">
        <w:t xml:space="preserve"> </w:t>
      </w:r>
    </w:p>
    <w:p w14:paraId="0A6C400B" w14:textId="34518664" w:rsidR="008E2832" w:rsidRDefault="009A0EEB" w:rsidP="002A7F50">
      <w:r>
        <w:t xml:space="preserve">Además, también </w:t>
      </w:r>
      <w:r w:rsidR="00752A3B">
        <w:t xml:space="preserve">se </w:t>
      </w:r>
      <w:r w:rsidR="00FD1E85">
        <w:t xml:space="preserve">repartió la nueva gama de productos enlatados de </w:t>
      </w:r>
      <w:hyperlink r:id="rId15" w:history="1">
        <w:r w:rsidR="00FD1E85" w:rsidRPr="002608D5">
          <w:rPr>
            <w:rStyle w:val="Hipervnculo"/>
          </w:rPr>
          <w:t>Don Simón</w:t>
        </w:r>
      </w:hyperlink>
      <w:r w:rsidR="00FD1E85">
        <w:t xml:space="preserve">, </w:t>
      </w:r>
      <w:r w:rsidR="00A45091">
        <w:t>que va</w:t>
      </w:r>
      <w:r w:rsidR="002608D5">
        <w:t>n</w:t>
      </w:r>
      <w:r w:rsidR="00A45091">
        <w:t xml:space="preserve"> desde la </w:t>
      </w:r>
      <w:hyperlink r:id="rId16" w:history="1">
        <w:r w:rsidR="00A45091" w:rsidRPr="00064D32">
          <w:rPr>
            <w:rStyle w:val="Hipervnculo"/>
          </w:rPr>
          <w:t>limonada con gas y sin gas</w:t>
        </w:r>
      </w:hyperlink>
      <w:r w:rsidR="00A45091">
        <w:t xml:space="preserve"> de distintos sabores</w:t>
      </w:r>
      <w:r w:rsidR="005440AF">
        <w:t>,</w:t>
      </w:r>
      <w:r w:rsidR="00A45091">
        <w:t xml:space="preserve"> a </w:t>
      </w:r>
      <w:hyperlink r:id="rId17" w:history="1">
        <w:r w:rsidR="001D3C81" w:rsidRPr="00B22963">
          <w:rPr>
            <w:rStyle w:val="Hipervnculo"/>
          </w:rPr>
          <w:t>té</w:t>
        </w:r>
        <w:r w:rsidR="00A45091" w:rsidRPr="00B22963">
          <w:rPr>
            <w:rStyle w:val="Hipervnculo"/>
          </w:rPr>
          <w:t xml:space="preserve"> frí</w:t>
        </w:r>
        <w:r w:rsidR="001D3C81" w:rsidRPr="00B22963">
          <w:rPr>
            <w:rStyle w:val="Hipervnculo"/>
          </w:rPr>
          <w:t>o</w:t>
        </w:r>
        <w:r w:rsidR="000677A3" w:rsidRPr="00B22963">
          <w:rPr>
            <w:rStyle w:val="Hipervnculo"/>
          </w:rPr>
          <w:t xml:space="preserve"> de</w:t>
        </w:r>
        <w:r w:rsidR="001D3C81" w:rsidRPr="00B22963">
          <w:rPr>
            <w:rStyle w:val="Hipervnculo"/>
          </w:rPr>
          <w:t xml:space="preserve"> limón y </w:t>
        </w:r>
        <w:r w:rsidR="00606E28" w:rsidRPr="00B22963">
          <w:rPr>
            <w:rStyle w:val="Hipervnculo"/>
          </w:rPr>
          <w:t>melocotón</w:t>
        </w:r>
      </w:hyperlink>
      <w:r w:rsidR="00606E28">
        <w:t>;</w:t>
      </w:r>
      <w:r w:rsidR="004C5C9B">
        <w:t xml:space="preserve"> </w:t>
      </w:r>
      <w:hyperlink r:id="rId18" w:history="1">
        <w:r w:rsidR="004C5C9B" w:rsidRPr="00FA7834">
          <w:rPr>
            <w:rStyle w:val="Hipervnculo"/>
          </w:rPr>
          <w:t>tinto de verano</w:t>
        </w:r>
        <w:r w:rsidR="005440AF" w:rsidRPr="00FA7834">
          <w:rPr>
            <w:rStyle w:val="Hipervnculo"/>
          </w:rPr>
          <w:t xml:space="preserve"> con y sin alcohol</w:t>
        </w:r>
      </w:hyperlink>
      <w:r w:rsidR="00957923">
        <w:t>;</w:t>
      </w:r>
      <w:r w:rsidR="004C5C9B">
        <w:t xml:space="preserve"> </w:t>
      </w:r>
      <w:hyperlink r:id="rId19" w:history="1">
        <w:r w:rsidR="004C5C9B" w:rsidRPr="008C1A64">
          <w:rPr>
            <w:rStyle w:val="Hipervnculo"/>
          </w:rPr>
          <w:t>sangr</w:t>
        </w:r>
        <w:r w:rsidR="00957923" w:rsidRPr="008C1A64">
          <w:rPr>
            <w:rStyle w:val="Hipervnculo"/>
          </w:rPr>
          <w:t>ía</w:t>
        </w:r>
      </w:hyperlink>
      <w:r w:rsidR="00957923">
        <w:t xml:space="preserve"> o </w:t>
      </w:r>
      <w:hyperlink r:id="rId20" w:history="1">
        <w:r w:rsidR="00E40B78" w:rsidRPr="000F37F9">
          <w:rPr>
            <w:rStyle w:val="Hipervnculo"/>
          </w:rPr>
          <w:t>Fizzy</w:t>
        </w:r>
      </w:hyperlink>
      <w:r w:rsidR="00DF0690">
        <w:t>.</w:t>
      </w:r>
    </w:p>
    <w:p w14:paraId="1321BA31" w14:textId="03BC0860" w:rsidR="00B56109" w:rsidRDefault="00150443" w:rsidP="002A7F50">
      <w:r>
        <w:t>La</w:t>
      </w:r>
      <w:r w:rsidR="00C004A5">
        <w:t xml:space="preserve"> acción </w:t>
      </w:r>
      <w:r>
        <w:t xml:space="preserve">de promoción y patrocinio </w:t>
      </w:r>
      <w:r w:rsidR="00C004A5">
        <w:t xml:space="preserve">realizada en el </w:t>
      </w:r>
      <w:r w:rsidR="00413C83">
        <w:t>food – truck</w:t>
      </w:r>
      <w:r w:rsidR="00C57FBC">
        <w:t xml:space="preserve"> quedó plasmada en</w:t>
      </w:r>
      <w:r w:rsidR="006E26F2">
        <w:t xml:space="preserve"> un</w:t>
      </w:r>
      <w:r w:rsidR="006E3C03">
        <w:t xml:space="preserve"> resumen videográfico que puede verse </w:t>
      </w:r>
      <w:r w:rsidR="00AA2239">
        <w:t>en el canal de youtube de GARCÍA – CARRIÓN.</w:t>
      </w:r>
    </w:p>
    <w:p w14:paraId="6317923C" w14:textId="4989A37E" w:rsidR="00F15291" w:rsidRDefault="00B56109" w:rsidP="002A7F50">
      <w:r>
        <w:t xml:space="preserve">Por último, </w:t>
      </w:r>
      <w:r w:rsidR="009031F2">
        <w:t xml:space="preserve">hay que </w:t>
      </w:r>
      <w:r w:rsidR="00150443">
        <w:t>mencionar</w:t>
      </w:r>
      <w:r>
        <w:t xml:space="preserve"> </w:t>
      </w:r>
      <w:r w:rsidR="009333DC">
        <w:t>la participación de</w:t>
      </w:r>
      <w:r w:rsidR="00735724">
        <w:t xml:space="preserve"> </w:t>
      </w:r>
      <w:hyperlink r:id="rId21" w:history="1">
        <w:r w:rsidR="00FC1721" w:rsidRPr="00A41D6A">
          <w:rPr>
            <w:rStyle w:val="Hipervnculo"/>
          </w:rPr>
          <w:t>G</w:t>
        </w:r>
        <w:r w:rsidR="0081478A" w:rsidRPr="00A41D6A">
          <w:rPr>
            <w:rStyle w:val="Hipervnculo"/>
          </w:rPr>
          <w:t>ARCÍA - CARRIÓN</w:t>
        </w:r>
      </w:hyperlink>
      <w:r w:rsidR="00FC1721">
        <w:t xml:space="preserve"> </w:t>
      </w:r>
      <w:r w:rsidR="000C31D1">
        <w:t>en</w:t>
      </w:r>
      <w:r w:rsidR="00735724">
        <w:t xml:space="preserve"> el</w:t>
      </w:r>
      <w:r w:rsidR="00FC1721">
        <w:t xml:space="preserve"> </w:t>
      </w:r>
      <w:r w:rsidR="00747627">
        <w:t>popular</w:t>
      </w:r>
      <w:r w:rsidR="00FC1721">
        <w:t xml:space="preserve"> “Tunel del Vino”. Un evento típico de Valdepeñas</w:t>
      </w:r>
      <w:r w:rsidR="009A20EB">
        <w:t>, que este año celebraba su vigésimo tercera edición,</w:t>
      </w:r>
      <w:r w:rsidR="005B1BDB">
        <w:t xml:space="preserve"> y</w:t>
      </w:r>
      <w:r w:rsidR="00FC1721">
        <w:t xml:space="preserve"> en donde diversas bodegas</w:t>
      </w:r>
      <w:r w:rsidR="006E26F2">
        <w:t xml:space="preserve"> de la región</w:t>
      </w:r>
      <w:r w:rsidR="00FC1721">
        <w:t xml:space="preserve"> o</w:t>
      </w:r>
      <w:r w:rsidR="00004E10">
        <w:t>fre</w:t>
      </w:r>
      <w:r w:rsidR="006E26F2">
        <w:t>cieron</w:t>
      </w:r>
      <w:r w:rsidR="00004E10">
        <w:t xml:space="preserve"> sus vinos a precios populares</w:t>
      </w:r>
      <w:r w:rsidR="009A20EB">
        <w:t xml:space="preserve"> gracias a </w:t>
      </w:r>
      <w:r w:rsidR="007E4408">
        <w:t>la intermediación de la asociación “Jóvenes Amigos del Vino” y el Ayuntamiento de Valdepeñas.</w:t>
      </w:r>
    </w:p>
    <w:p w14:paraId="1AEDFC1A" w14:textId="77777777" w:rsidR="00DB7BEF" w:rsidRDefault="00DB7BEF" w:rsidP="00C91762">
      <w:pPr>
        <w:jc w:val="both"/>
        <w:rPr>
          <w:rFonts w:ascii="Aptos" w:hAnsi="Aptos"/>
          <w:b/>
          <w:bCs/>
          <w:u w:val="single"/>
        </w:rPr>
      </w:pPr>
    </w:p>
    <w:p w14:paraId="341868E7" w14:textId="051893E2" w:rsidR="00C91762" w:rsidRPr="00F423F7" w:rsidRDefault="00C91762" w:rsidP="00C91762">
      <w:pPr>
        <w:jc w:val="both"/>
        <w:rPr>
          <w:rFonts w:ascii="Aptos" w:hAnsi="Aptos"/>
          <w:b/>
          <w:bCs/>
          <w:u w:val="single"/>
        </w:rPr>
      </w:pPr>
      <w:r w:rsidRPr="00B06232">
        <w:rPr>
          <w:rFonts w:ascii="Aptos" w:hAnsi="Aptos"/>
          <w:b/>
          <w:bCs/>
          <w:u w:val="single"/>
        </w:rPr>
        <w:t>Sobre G</w:t>
      </w:r>
      <w:r>
        <w:rPr>
          <w:rFonts w:ascii="Aptos" w:hAnsi="Aptos"/>
          <w:b/>
          <w:bCs/>
          <w:u w:val="single"/>
        </w:rPr>
        <w:t>ARCÍA-CARRIÓN</w:t>
      </w:r>
    </w:p>
    <w:p w14:paraId="277D37F7" w14:textId="77777777" w:rsidR="00C91762" w:rsidRDefault="00C91762" w:rsidP="00C91762">
      <w:pPr>
        <w:jc w:val="both"/>
        <w:rPr>
          <w:rFonts w:ascii="Aptos" w:hAnsi="Aptos"/>
          <w:i/>
          <w:iCs/>
        </w:rPr>
      </w:pPr>
      <w:r w:rsidRPr="00C17CE6">
        <w:rPr>
          <w:rFonts w:ascii="Aptos" w:hAnsi="Aptos"/>
          <w:i/>
          <w:iCs/>
        </w:rPr>
        <w:t>La familia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originaria de Jumilla (Murcia), comenzó su trayectoria en el sector vitivinícola en 1890</w:t>
      </w:r>
      <w:r>
        <w:rPr>
          <w:rFonts w:ascii="Aptos" w:hAnsi="Aptos"/>
          <w:i/>
          <w:iCs/>
        </w:rPr>
        <w:t>,</w:t>
      </w:r>
      <w:r w:rsidRPr="00C17CE6">
        <w:rPr>
          <w:rFonts w:ascii="Aptos" w:hAnsi="Aptos"/>
          <w:i/>
          <w:iCs/>
        </w:rPr>
        <w:t xml:space="preserve"> estableciendo una bodega en su tierra natal. A lo largo de los años, la empresa experimentó un crecimiento significativo impulsado por la internacionalización y la innovación continua, lo que la llevó a convertirse en una de las principales empresas del sector en España.</w:t>
      </w:r>
    </w:p>
    <w:p w14:paraId="09D8D49A" w14:textId="77777777" w:rsidR="00C91762" w:rsidRDefault="00C91762" w:rsidP="00C91762">
      <w:pPr>
        <w:jc w:val="both"/>
        <w:rPr>
          <w:rFonts w:ascii="Aptos" w:hAnsi="Aptos"/>
          <w:i/>
          <w:iCs/>
        </w:rPr>
      </w:pPr>
      <w:r w:rsidRPr="00C17CE6">
        <w:rPr>
          <w:rFonts w:ascii="Aptos" w:hAnsi="Aptos"/>
          <w:i/>
          <w:iCs/>
        </w:rPr>
        <w:t>En la década de 1980, José García Carrión y su esposa Fala Corujo revolucionaron el mercado con el lanzamiento de Don Simón, el primer vino envasado en brik. Este nuevo formato permitió reducir cost</w:t>
      </w:r>
      <w:r>
        <w:rPr>
          <w:rFonts w:ascii="Aptos" w:hAnsi="Aptos"/>
          <w:i/>
          <w:iCs/>
        </w:rPr>
        <w:t>e</w:t>
      </w:r>
      <w:r w:rsidRPr="00C17CE6">
        <w:rPr>
          <w:rFonts w:ascii="Aptos" w:hAnsi="Aptos"/>
          <w:i/>
          <w:iCs/>
        </w:rPr>
        <w:t>s y ofrecer un producto accesible y práctico para los consumidores, marcando un hito en la historia de la empresa</w:t>
      </w:r>
      <w:r>
        <w:rPr>
          <w:rFonts w:ascii="Aptos" w:hAnsi="Aptos"/>
          <w:i/>
          <w:iCs/>
        </w:rPr>
        <w:t xml:space="preserve"> y el mundo </w:t>
      </w:r>
    </w:p>
    <w:p w14:paraId="5E60D190" w14:textId="77777777" w:rsidR="00C91762" w:rsidRDefault="00C91762" w:rsidP="00C91762">
      <w:pPr>
        <w:jc w:val="both"/>
        <w:rPr>
          <w:rFonts w:ascii="Aptos" w:hAnsi="Aptos"/>
          <w:i/>
          <w:iCs/>
        </w:rPr>
      </w:pPr>
    </w:p>
    <w:p w14:paraId="4B2C7F33" w14:textId="77777777" w:rsidR="00DB7BEF" w:rsidRDefault="00DB7BEF" w:rsidP="00C91762">
      <w:pPr>
        <w:jc w:val="both"/>
        <w:rPr>
          <w:rFonts w:ascii="Aptos" w:hAnsi="Aptos"/>
          <w:i/>
          <w:iCs/>
        </w:rPr>
      </w:pPr>
    </w:p>
    <w:p w14:paraId="4354754D" w14:textId="4943DAC4" w:rsidR="00C91762" w:rsidRDefault="00C91762" w:rsidP="00C91762">
      <w:pPr>
        <w:jc w:val="both"/>
        <w:rPr>
          <w:rFonts w:ascii="Aptos" w:hAnsi="Aptos"/>
          <w:i/>
          <w:iCs/>
        </w:rPr>
      </w:pPr>
      <w:r>
        <w:rPr>
          <w:rFonts w:ascii="Aptos" w:hAnsi="Aptos"/>
          <w:i/>
          <w:iCs/>
        </w:rPr>
        <w:t>del vino</w:t>
      </w:r>
      <w:r w:rsidRPr="00C17CE6">
        <w:rPr>
          <w:rFonts w:ascii="Aptos" w:hAnsi="Aptos"/>
          <w:i/>
          <w:iCs/>
        </w:rPr>
        <w:t>. Posteriormente,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diversificó su cartera de productos, incluyendo zumos, mosto, sangría y gazpacho, entre otros.</w:t>
      </w:r>
    </w:p>
    <w:p w14:paraId="1A24EBB5" w14:textId="77777777" w:rsidR="00C91762" w:rsidRDefault="00C91762" w:rsidP="00C91762">
      <w:pPr>
        <w:jc w:val="both"/>
        <w:rPr>
          <w:rFonts w:ascii="Aptos" w:hAnsi="Aptos"/>
          <w:i/>
          <w:iCs/>
        </w:rPr>
      </w:pPr>
      <w:r w:rsidRPr="004B4C1E">
        <w:rPr>
          <w:rFonts w:ascii="Aptos" w:hAnsi="Aptos"/>
          <w:i/>
          <w:iCs/>
        </w:rPr>
        <w:t xml:space="preserve">Desde entonces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4B4C1E">
        <w:rPr>
          <w:rFonts w:ascii="Aptos" w:hAnsi="Aptos"/>
          <w:i/>
          <w:iCs/>
        </w:rPr>
        <w:t xml:space="preserve"> no ha parado de obtener buenos resultados en España </w:t>
      </w:r>
      <w:r>
        <w:rPr>
          <w:rFonts w:ascii="Aptos" w:hAnsi="Aptos"/>
          <w:i/>
          <w:iCs/>
        </w:rPr>
        <w:t xml:space="preserve">y en el extranjero, donde se ha realizado un esfuerzo empresarial que ha logrado que sus productos puedan consumirse ya en más de 150 países de todo el mundo. Además, el grupo cuenta en la </w:t>
      </w:r>
      <w:r w:rsidRPr="00820A36">
        <w:rPr>
          <w:rFonts w:ascii="Aptos" w:hAnsi="Aptos"/>
          <w:i/>
          <w:iCs/>
        </w:rPr>
        <w:t>actualidad con 15 centros de elaboración en España</w:t>
      </w:r>
      <w:r>
        <w:rPr>
          <w:rFonts w:ascii="Aptos" w:hAnsi="Aptos"/>
          <w:i/>
          <w:iCs/>
        </w:rPr>
        <w:t xml:space="preserve"> (</w:t>
      </w:r>
      <w:r w:rsidRPr="00820A36">
        <w:rPr>
          <w:rFonts w:ascii="Aptos" w:hAnsi="Aptos"/>
          <w:i/>
          <w:iCs/>
        </w:rPr>
        <w:t>5 plantas y 10 bodegas</w:t>
      </w:r>
      <w:r>
        <w:rPr>
          <w:rFonts w:ascii="Aptos" w:hAnsi="Aptos"/>
          <w:i/>
          <w:iCs/>
        </w:rPr>
        <w:t>)</w:t>
      </w:r>
      <w:r w:rsidRPr="00820A36">
        <w:rPr>
          <w:rFonts w:ascii="Aptos" w:hAnsi="Aptos"/>
          <w:i/>
          <w:iCs/>
        </w:rPr>
        <w:t xml:space="preserve"> los cuales le permiten producir 1.100 millones de litros de producto anualmente</w:t>
      </w:r>
      <w:r>
        <w:rPr>
          <w:rFonts w:ascii="Aptos" w:hAnsi="Aptos"/>
          <w:i/>
          <w:iCs/>
        </w:rPr>
        <w:t>.</w:t>
      </w:r>
    </w:p>
    <w:p w14:paraId="15734557" w14:textId="77777777" w:rsidR="00C91762" w:rsidRDefault="00C91762" w:rsidP="00C91762">
      <w:pPr>
        <w:jc w:val="both"/>
        <w:rPr>
          <w:rFonts w:ascii="Aptos" w:hAnsi="Aptos"/>
          <w:i/>
          <w:iCs/>
        </w:rPr>
      </w:pPr>
      <w:r>
        <w:rPr>
          <w:rFonts w:ascii="Aptos" w:hAnsi="Aptos"/>
          <w:i/>
          <w:iCs/>
        </w:rPr>
        <w:t>Con todo ello, y tras mucha perseverancia, Luciano García Carrión,</w:t>
      </w:r>
      <w:r w:rsidRPr="00820A36">
        <w:rPr>
          <w:rFonts w:ascii="Aptos" w:hAnsi="Aptos"/>
          <w:i/>
          <w:iCs/>
        </w:rPr>
        <w:t xml:space="preserve"> la</w:t>
      </w:r>
      <w:r>
        <w:rPr>
          <w:rFonts w:ascii="Aptos" w:hAnsi="Aptos"/>
          <w:i/>
          <w:iCs/>
        </w:rPr>
        <w:t xml:space="preserve"> quinta generación de los GARCÍA-CARRIÓN, ha conseguido junto a José Garcia Carrión y Fala Corujo, que la empresa familiar sea hoy en día la</w:t>
      </w:r>
      <w:r w:rsidRPr="00820A36">
        <w:rPr>
          <w:rFonts w:ascii="Aptos" w:hAnsi="Aptos"/>
          <w:i/>
          <w:iCs/>
        </w:rPr>
        <w:t xml:space="preserve"> primera bodega de Europa y la cuart</w:t>
      </w:r>
      <w:r>
        <w:rPr>
          <w:rFonts w:ascii="Aptos" w:hAnsi="Aptos"/>
          <w:i/>
          <w:iCs/>
        </w:rPr>
        <w:t xml:space="preserve">a </w:t>
      </w:r>
      <w:r w:rsidRPr="00820A36">
        <w:rPr>
          <w:rFonts w:ascii="Aptos" w:hAnsi="Aptos"/>
          <w:i/>
          <w:iCs/>
        </w:rPr>
        <w:t>del mundo con 10 Denominaciones de Origen nacionales diferentes: Rioja, Ribera del Duero, Rueda, Toro, Jumilla, Cava, Valdepeñas, La Mancha, Penedés y Catalunya.</w:t>
      </w:r>
      <w:r>
        <w:rPr>
          <w:rFonts w:ascii="Aptos" w:hAnsi="Aptos"/>
          <w:i/>
          <w:iCs/>
        </w:rPr>
        <w:t xml:space="preserve"> Todo un hito para una humilde bodega murciana que aún sigue apostando por la tradición y los viñedos propios.</w:t>
      </w:r>
    </w:p>
    <w:p w14:paraId="0237D222" w14:textId="77777777" w:rsidR="00C91762" w:rsidRDefault="00C91762" w:rsidP="00C91762">
      <w:pPr>
        <w:jc w:val="both"/>
        <w:rPr>
          <w:rFonts w:ascii="Aptos" w:hAnsi="Aptos"/>
          <w:i/>
          <w:iCs/>
        </w:rPr>
      </w:pP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852B5B">
        <w:rPr>
          <w:rFonts w:ascii="Aptos" w:hAnsi="Aptos"/>
          <w:i/>
          <w:iCs/>
        </w:rPr>
        <w:t>también se distingue por su compromiso con la sostenibilidad y la agricultura local, trabajando con más de 40.000 agricultores y combinando la última tecnología con procesos respetuosos con el medio ambiente.</w:t>
      </w:r>
      <w:r>
        <w:rPr>
          <w:rFonts w:ascii="Aptos" w:hAnsi="Aptos"/>
          <w:i/>
          <w:iCs/>
        </w:rPr>
        <w:t xml:space="preserve"> Esta filosofía empresarial ha hecho que Don Simón sea la marca líder </w:t>
      </w:r>
      <w:r w:rsidRPr="00820A36">
        <w:rPr>
          <w:rFonts w:ascii="Aptos" w:hAnsi="Aptos"/>
          <w:i/>
          <w:iCs/>
        </w:rPr>
        <w:t>en la elaboración sostenible de alimentos y bebidas de calidad</w:t>
      </w:r>
      <w:r>
        <w:rPr>
          <w:rFonts w:ascii="Aptos" w:hAnsi="Aptos"/>
          <w:i/>
          <w:iCs/>
        </w:rPr>
        <w:t xml:space="preserve"> en España, estando presentes en la mitad de los hogares del país, </w:t>
      </w:r>
      <w:r w:rsidRPr="00820A36">
        <w:rPr>
          <w:rFonts w:ascii="Aptos" w:hAnsi="Aptos"/>
          <w:i/>
          <w:iCs/>
        </w:rPr>
        <w:t>según el estudio de Brand Footprint de Kantar Worldpanel</w:t>
      </w:r>
      <w:r>
        <w:rPr>
          <w:rFonts w:ascii="Aptos" w:hAnsi="Aptos"/>
          <w:i/>
          <w:iCs/>
        </w:rPr>
        <w:t>.</w:t>
      </w:r>
    </w:p>
    <w:p w14:paraId="32850651" w14:textId="77777777" w:rsidR="00C91762" w:rsidRDefault="00C91762" w:rsidP="00C91762">
      <w:pPr>
        <w:jc w:val="both"/>
        <w:rPr>
          <w:rFonts w:ascii="Aptos" w:hAnsi="Aptos"/>
          <w:i/>
          <w:iCs/>
        </w:rPr>
      </w:pPr>
      <w:r w:rsidRPr="000C0A06">
        <w:rPr>
          <w:rFonts w:ascii="Aptos" w:hAnsi="Aptos"/>
          <w:i/>
          <w:iCs/>
        </w:rPr>
        <w:t xml:space="preserve">Además de su enfoque en la sostenibilidad,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0C0A06">
        <w:rPr>
          <w:rFonts w:ascii="Aptos" w:hAnsi="Aptos"/>
          <w:i/>
          <w:iCs/>
        </w:rPr>
        <w:t>apoya la integración laboral de personas con discapacidad a través de su F</w:t>
      </w:r>
      <w:r>
        <w:rPr>
          <w:rFonts w:ascii="Aptos" w:hAnsi="Aptos"/>
          <w:i/>
          <w:iCs/>
        </w:rPr>
        <w:t xml:space="preserve">UNDACIÓN </w:t>
      </w:r>
      <w:r w:rsidRPr="000C0A06">
        <w:rPr>
          <w:rFonts w:ascii="Aptos" w:hAnsi="Aptos"/>
          <w:i/>
          <w:iCs/>
        </w:rPr>
        <w:t>J</w:t>
      </w:r>
      <w:r>
        <w:rPr>
          <w:rFonts w:ascii="Aptos" w:hAnsi="Aptos"/>
          <w:i/>
          <w:iCs/>
        </w:rPr>
        <w:t>UAN</w:t>
      </w:r>
      <w:r w:rsidRPr="000C0A06">
        <w:rPr>
          <w:rFonts w:ascii="Aptos" w:hAnsi="Aptos"/>
          <w:i/>
          <w:iCs/>
        </w:rPr>
        <w:t xml:space="preserve"> I</w:t>
      </w:r>
      <w:r>
        <w:rPr>
          <w:rFonts w:ascii="Aptos" w:hAnsi="Aptos"/>
          <w:i/>
          <w:iCs/>
        </w:rPr>
        <w:t>GNACIO</w:t>
      </w:r>
      <w:r w:rsidRPr="000C0A06">
        <w:rPr>
          <w:rFonts w:ascii="Aptos" w:hAnsi="Aptos"/>
          <w:i/>
          <w:iCs/>
        </w:rPr>
        <w:t xml:space="preserve"> G</w:t>
      </w:r>
      <w:r>
        <w:rPr>
          <w:rFonts w:ascii="Aptos" w:hAnsi="Aptos"/>
          <w:i/>
          <w:iCs/>
        </w:rPr>
        <w:t>ARCÍA</w:t>
      </w:r>
      <w:r w:rsidRPr="000C0A06">
        <w:rPr>
          <w:rFonts w:ascii="Aptos" w:hAnsi="Aptos"/>
          <w:i/>
          <w:iCs/>
        </w:rPr>
        <w:t xml:space="preserve"> C</w:t>
      </w:r>
      <w:r>
        <w:rPr>
          <w:rFonts w:ascii="Aptos" w:hAnsi="Aptos"/>
          <w:i/>
          <w:iCs/>
        </w:rPr>
        <w:t>ARRIÓN</w:t>
      </w:r>
      <w:r w:rsidRPr="000C0A06">
        <w:rPr>
          <w:rFonts w:ascii="Aptos" w:hAnsi="Aptos"/>
          <w:i/>
          <w:iCs/>
        </w:rPr>
        <w:t>,</w:t>
      </w:r>
      <w:r>
        <w:rPr>
          <w:rFonts w:ascii="Aptos" w:hAnsi="Aptos"/>
          <w:i/>
          <w:iCs/>
        </w:rPr>
        <w:t xml:space="preserve"> una organización sin ánimo de lucro alineada con la </w:t>
      </w:r>
      <w:r w:rsidRPr="000C0A06">
        <w:rPr>
          <w:rFonts w:ascii="Aptos" w:hAnsi="Aptos"/>
          <w:i/>
          <w:iCs/>
        </w:rPr>
        <w:t xml:space="preserve">responsabilidad social, la </w:t>
      </w:r>
      <w:r>
        <w:rPr>
          <w:rFonts w:ascii="Aptos" w:hAnsi="Aptos"/>
          <w:i/>
          <w:iCs/>
        </w:rPr>
        <w:t>reducción de las desigualdades</w:t>
      </w:r>
      <w:r w:rsidRPr="000C0A06">
        <w:rPr>
          <w:rFonts w:ascii="Aptos" w:hAnsi="Aptos"/>
          <w:i/>
          <w:iCs/>
        </w:rPr>
        <w:t xml:space="preserve"> y </w:t>
      </w:r>
      <w:r>
        <w:rPr>
          <w:rFonts w:ascii="Aptos" w:hAnsi="Aptos"/>
          <w:i/>
          <w:iCs/>
        </w:rPr>
        <w:t>el empleo estable e inclusivo de calidad.</w:t>
      </w:r>
    </w:p>
    <w:p w14:paraId="34503276" w14:textId="77777777" w:rsidR="00C91762" w:rsidRPr="00820A36" w:rsidRDefault="00C91762" w:rsidP="00C91762">
      <w:pPr>
        <w:rPr>
          <w:rFonts w:ascii="Aptos" w:hAnsi="Aptos"/>
          <w:i/>
          <w:iCs/>
        </w:rPr>
      </w:pPr>
    </w:p>
    <w:p w14:paraId="03ACABF7" w14:textId="77777777" w:rsidR="00C91762" w:rsidRPr="00CC1224" w:rsidRDefault="00C91762" w:rsidP="00C91762">
      <w:pPr>
        <w:jc w:val="right"/>
        <w:rPr>
          <w:rFonts w:ascii="Aptos" w:hAnsi="Aptos"/>
          <w:b/>
          <w:bCs/>
          <w:u w:val="single"/>
        </w:rPr>
      </w:pPr>
      <w:r>
        <w:rPr>
          <w:rFonts w:ascii="Aptos" w:hAnsi="Aptos"/>
          <w:b/>
          <w:bCs/>
          <w:u w:val="single"/>
        </w:rPr>
        <w:t xml:space="preserve">Comunicación / </w:t>
      </w:r>
      <w:r w:rsidRPr="00C83DF3">
        <w:rPr>
          <w:rFonts w:ascii="Aptos" w:hAnsi="Aptos"/>
          <w:b/>
          <w:bCs/>
          <w:u w:val="single"/>
        </w:rPr>
        <w:t>Prensa G</w:t>
      </w:r>
      <w:r>
        <w:rPr>
          <w:rFonts w:ascii="Aptos" w:hAnsi="Aptos"/>
          <w:b/>
          <w:bCs/>
          <w:u w:val="single"/>
        </w:rPr>
        <w:t>ARCÍA-CARRIÓN</w:t>
      </w:r>
    </w:p>
    <w:p w14:paraId="124DE711" w14:textId="77777777" w:rsidR="00C91762" w:rsidRDefault="00F104F9" w:rsidP="00C91762">
      <w:pPr>
        <w:jc w:val="right"/>
        <w:rPr>
          <w:rStyle w:val="Hipervnculo"/>
          <w:rFonts w:ascii="Aptos" w:hAnsi="Aptos"/>
          <w:i/>
          <w:iCs/>
        </w:rPr>
      </w:pPr>
      <w:hyperlink r:id="rId22" w:history="1">
        <w:r w:rsidR="00C91762" w:rsidRPr="00D756FB">
          <w:rPr>
            <w:rStyle w:val="Hipervnculo"/>
            <w:rFonts w:ascii="Aptos" w:hAnsi="Aptos"/>
            <w:i/>
            <w:iCs/>
          </w:rPr>
          <w:t>comunicacion@jgc.com</w:t>
        </w:r>
      </w:hyperlink>
    </w:p>
    <w:p w14:paraId="6AD3102E" w14:textId="49AB3CAF" w:rsidR="00C91762" w:rsidRPr="00DB7BEF" w:rsidRDefault="00C91762" w:rsidP="00DB7BEF">
      <w:pPr>
        <w:jc w:val="right"/>
        <w:rPr>
          <w:rFonts w:ascii="Aptos" w:hAnsi="Aptos"/>
          <w:i/>
          <w:iCs/>
          <w:color w:val="467886" w:themeColor="hyperlink"/>
          <w:u w:val="single"/>
        </w:rPr>
      </w:pPr>
      <w:r>
        <w:rPr>
          <w:noProof/>
          <w:color w:val="212121"/>
          <w:lang w:val="es-ES_tradnl"/>
          <w14:ligatures w14:val="none"/>
        </w:rPr>
        <w:drawing>
          <wp:inline distT="0" distB="0" distL="0" distR="0" wp14:anchorId="7284EEE2" wp14:editId="4F8C398D">
            <wp:extent cx="1247775" cy="247650"/>
            <wp:effectExtent l="0" t="0" r="9525" b="0"/>
            <wp:docPr id="1738886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ono&#10;&#10;Descripción generada automáticament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247775" cy="247650"/>
                    </a:xfrm>
                    <a:prstGeom prst="rect">
                      <a:avLst/>
                    </a:prstGeom>
                    <a:noFill/>
                    <a:ln>
                      <a:noFill/>
                    </a:ln>
                  </pic:spPr>
                </pic:pic>
              </a:graphicData>
            </a:graphic>
          </wp:inline>
        </w:drawing>
      </w:r>
    </w:p>
    <w:p w14:paraId="4B356ECE" w14:textId="0D5174F3" w:rsidR="0070191E" w:rsidRPr="00751447" w:rsidRDefault="0070191E" w:rsidP="00751447">
      <w:pPr>
        <w:jc w:val="right"/>
        <w:rPr>
          <w:rFonts w:ascii="Aptos" w:hAnsi="Aptos"/>
          <w:i/>
          <w:iCs/>
          <w:color w:val="467886" w:themeColor="hyperlink"/>
          <w:u w:val="single"/>
        </w:rPr>
      </w:pPr>
    </w:p>
    <w:sectPr w:rsidR="0070191E" w:rsidRPr="00751447">
      <w:head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A800C" w14:textId="77777777" w:rsidR="000E0F6A" w:rsidRDefault="000E0F6A" w:rsidP="00FD63DA">
      <w:pPr>
        <w:spacing w:after="0" w:line="240" w:lineRule="auto"/>
      </w:pPr>
      <w:r>
        <w:separator/>
      </w:r>
    </w:p>
  </w:endnote>
  <w:endnote w:type="continuationSeparator" w:id="0">
    <w:p w14:paraId="28EF03F1" w14:textId="77777777" w:rsidR="000E0F6A" w:rsidRDefault="000E0F6A" w:rsidP="00FD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D66C" w14:textId="77777777" w:rsidR="000E0F6A" w:rsidRDefault="000E0F6A" w:rsidP="00FD63DA">
      <w:pPr>
        <w:spacing w:after="0" w:line="240" w:lineRule="auto"/>
      </w:pPr>
      <w:r>
        <w:separator/>
      </w:r>
    </w:p>
  </w:footnote>
  <w:footnote w:type="continuationSeparator" w:id="0">
    <w:p w14:paraId="0790E5E4" w14:textId="77777777" w:rsidR="000E0F6A" w:rsidRDefault="000E0F6A" w:rsidP="00FD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5676" w14:textId="4AE78643" w:rsidR="00FD63DA" w:rsidRDefault="00FD63DA" w:rsidP="00FD63DA">
    <w:pPr>
      <w:pStyle w:val="Encabezado"/>
      <w:jc w:val="center"/>
    </w:pPr>
    <w:r>
      <w:rPr>
        <w:rStyle w:val="EncabezadoCar"/>
        <w:noProof/>
      </w:rPr>
      <w:drawing>
        <wp:inline distT="0" distB="0" distL="0" distR="0" wp14:anchorId="704C3CBD" wp14:editId="37C310B4">
          <wp:extent cx="2664259" cy="538865"/>
          <wp:effectExtent l="0" t="0" r="0" b="0"/>
          <wp:docPr id="1073741825" name="officeArt object" descr="Una señal de al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Una señal de altoDescripción generada automáticamente con confianza baja" descr="Una señal de altoDescripción generada automáticamente con confianza baja"/>
                  <pic:cNvPicPr>
                    <a:picLocks noChangeAspect="1"/>
                  </pic:cNvPicPr>
                </pic:nvPicPr>
                <pic:blipFill>
                  <a:blip r:embed="rId1"/>
                  <a:stretch>
                    <a:fillRect/>
                  </a:stretch>
                </pic:blipFill>
                <pic:spPr>
                  <a:xfrm>
                    <a:off x="0" y="0"/>
                    <a:ext cx="2664259" cy="538865"/>
                  </a:xfrm>
                  <a:prstGeom prst="rect">
                    <a:avLst/>
                  </a:prstGeom>
                  <a:ln w="12700" cap="flat">
                    <a:noFill/>
                    <a:miter lim="400000"/>
                  </a:ln>
                  <a:effectLst/>
                </pic:spPr>
              </pic:pic>
            </a:graphicData>
          </a:graphic>
        </wp:inline>
      </w:drawing>
    </w:r>
  </w:p>
  <w:p w14:paraId="66F99ED1" w14:textId="77777777" w:rsidR="00FD63DA" w:rsidRDefault="00FD63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1E"/>
    <w:rsid w:val="00000D87"/>
    <w:rsid w:val="0000473A"/>
    <w:rsid w:val="00004E10"/>
    <w:rsid w:val="0003632C"/>
    <w:rsid w:val="0004186A"/>
    <w:rsid w:val="00064D32"/>
    <w:rsid w:val="000677A3"/>
    <w:rsid w:val="000842D6"/>
    <w:rsid w:val="00087E93"/>
    <w:rsid w:val="000A5A3D"/>
    <w:rsid w:val="000C31D1"/>
    <w:rsid w:val="000E0F6A"/>
    <w:rsid w:val="000F0851"/>
    <w:rsid w:val="000F37F9"/>
    <w:rsid w:val="000F406E"/>
    <w:rsid w:val="001354E8"/>
    <w:rsid w:val="00141508"/>
    <w:rsid w:val="00143742"/>
    <w:rsid w:val="00150443"/>
    <w:rsid w:val="001750B5"/>
    <w:rsid w:val="001A35AB"/>
    <w:rsid w:val="001A5E42"/>
    <w:rsid w:val="001D3C81"/>
    <w:rsid w:val="001F3BB4"/>
    <w:rsid w:val="00213021"/>
    <w:rsid w:val="00213EAD"/>
    <w:rsid w:val="00214295"/>
    <w:rsid w:val="00233CC2"/>
    <w:rsid w:val="00255850"/>
    <w:rsid w:val="002602B4"/>
    <w:rsid w:val="002608D5"/>
    <w:rsid w:val="00263057"/>
    <w:rsid w:val="002834CC"/>
    <w:rsid w:val="002A040B"/>
    <w:rsid w:val="002A790F"/>
    <w:rsid w:val="002A7F50"/>
    <w:rsid w:val="002B1F83"/>
    <w:rsid w:val="002C25CB"/>
    <w:rsid w:val="002C33B4"/>
    <w:rsid w:val="002E0106"/>
    <w:rsid w:val="002F3505"/>
    <w:rsid w:val="0031222F"/>
    <w:rsid w:val="00353832"/>
    <w:rsid w:val="00370DA2"/>
    <w:rsid w:val="0038726A"/>
    <w:rsid w:val="00397DF4"/>
    <w:rsid w:val="003E2EA3"/>
    <w:rsid w:val="003E5D13"/>
    <w:rsid w:val="004048CB"/>
    <w:rsid w:val="004105C4"/>
    <w:rsid w:val="004105C9"/>
    <w:rsid w:val="00413C83"/>
    <w:rsid w:val="00453C4C"/>
    <w:rsid w:val="00470F5F"/>
    <w:rsid w:val="004C571D"/>
    <w:rsid w:val="004C5C9B"/>
    <w:rsid w:val="004E4C97"/>
    <w:rsid w:val="0051724C"/>
    <w:rsid w:val="00517F0C"/>
    <w:rsid w:val="00534A12"/>
    <w:rsid w:val="00536337"/>
    <w:rsid w:val="00542D70"/>
    <w:rsid w:val="005440AF"/>
    <w:rsid w:val="00572A94"/>
    <w:rsid w:val="005A096F"/>
    <w:rsid w:val="005A398D"/>
    <w:rsid w:val="005B1263"/>
    <w:rsid w:val="005B1BDB"/>
    <w:rsid w:val="005B5B70"/>
    <w:rsid w:val="005C05B8"/>
    <w:rsid w:val="005C4CD1"/>
    <w:rsid w:val="005E6EA2"/>
    <w:rsid w:val="005F3731"/>
    <w:rsid w:val="005F71C2"/>
    <w:rsid w:val="00606E28"/>
    <w:rsid w:val="00620FC1"/>
    <w:rsid w:val="00644B5C"/>
    <w:rsid w:val="00653EA1"/>
    <w:rsid w:val="00661455"/>
    <w:rsid w:val="0066543E"/>
    <w:rsid w:val="00670478"/>
    <w:rsid w:val="006808EF"/>
    <w:rsid w:val="00693664"/>
    <w:rsid w:val="006A70B0"/>
    <w:rsid w:val="006C2B7E"/>
    <w:rsid w:val="006E26F2"/>
    <w:rsid w:val="006E2BE8"/>
    <w:rsid w:val="006E3C03"/>
    <w:rsid w:val="006E41FA"/>
    <w:rsid w:val="0070191E"/>
    <w:rsid w:val="00707888"/>
    <w:rsid w:val="00735724"/>
    <w:rsid w:val="00747627"/>
    <w:rsid w:val="00751447"/>
    <w:rsid w:val="00752A3B"/>
    <w:rsid w:val="007630D2"/>
    <w:rsid w:val="00771BF0"/>
    <w:rsid w:val="00771E15"/>
    <w:rsid w:val="00795B8D"/>
    <w:rsid w:val="007B6156"/>
    <w:rsid w:val="007B7198"/>
    <w:rsid w:val="007E4408"/>
    <w:rsid w:val="007E6E5B"/>
    <w:rsid w:val="007F1821"/>
    <w:rsid w:val="0081478A"/>
    <w:rsid w:val="008A3985"/>
    <w:rsid w:val="008A4311"/>
    <w:rsid w:val="008C1A64"/>
    <w:rsid w:val="008E2832"/>
    <w:rsid w:val="009031F2"/>
    <w:rsid w:val="009333DC"/>
    <w:rsid w:val="00933CF6"/>
    <w:rsid w:val="009347AD"/>
    <w:rsid w:val="009350F3"/>
    <w:rsid w:val="00957923"/>
    <w:rsid w:val="00973457"/>
    <w:rsid w:val="00975C5E"/>
    <w:rsid w:val="00996B85"/>
    <w:rsid w:val="00997350"/>
    <w:rsid w:val="009A0EEB"/>
    <w:rsid w:val="009A20EB"/>
    <w:rsid w:val="009B2591"/>
    <w:rsid w:val="009B3781"/>
    <w:rsid w:val="009E11D6"/>
    <w:rsid w:val="00A11303"/>
    <w:rsid w:val="00A30029"/>
    <w:rsid w:val="00A41D6A"/>
    <w:rsid w:val="00A45091"/>
    <w:rsid w:val="00A477B0"/>
    <w:rsid w:val="00A61211"/>
    <w:rsid w:val="00A771BF"/>
    <w:rsid w:val="00A8418E"/>
    <w:rsid w:val="00A96532"/>
    <w:rsid w:val="00AA2239"/>
    <w:rsid w:val="00AC34CC"/>
    <w:rsid w:val="00AE6A1E"/>
    <w:rsid w:val="00B13245"/>
    <w:rsid w:val="00B22963"/>
    <w:rsid w:val="00B31486"/>
    <w:rsid w:val="00B56109"/>
    <w:rsid w:val="00B86923"/>
    <w:rsid w:val="00BA61F0"/>
    <w:rsid w:val="00BB77A4"/>
    <w:rsid w:val="00BC028E"/>
    <w:rsid w:val="00BD1F59"/>
    <w:rsid w:val="00BD432F"/>
    <w:rsid w:val="00BE74FD"/>
    <w:rsid w:val="00C004A5"/>
    <w:rsid w:val="00C07437"/>
    <w:rsid w:val="00C21CC4"/>
    <w:rsid w:val="00C4132B"/>
    <w:rsid w:val="00C57FBC"/>
    <w:rsid w:val="00C70573"/>
    <w:rsid w:val="00C743B9"/>
    <w:rsid w:val="00C91762"/>
    <w:rsid w:val="00CC1120"/>
    <w:rsid w:val="00CD5961"/>
    <w:rsid w:val="00CE4E79"/>
    <w:rsid w:val="00D0781C"/>
    <w:rsid w:val="00D36433"/>
    <w:rsid w:val="00D42DD0"/>
    <w:rsid w:val="00D75DCC"/>
    <w:rsid w:val="00D87AC7"/>
    <w:rsid w:val="00DB7BEF"/>
    <w:rsid w:val="00DC0F96"/>
    <w:rsid w:val="00DC3F52"/>
    <w:rsid w:val="00DC7680"/>
    <w:rsid w:val="00DD5EDD"/>
    <w:rsid w:val="00DF0690"/>
    <w:rsid w:val="00E100A5"/>
    <w:rsid w:val="00E27A1E"/>
    <w:rsid w:val="00E3399C"/>
    <w:rsid w:val="00E40B78"/>
    <w:rsid w:val="00E53DAE"/>
    <w:rsid w:val="00E85D24"/>
    <w:rsid w:val="00E95079"/>
    <w:rsid w:val="00EA05E1"/>
    <w:rsid w:val="00F037D6"/>
    <w:rsid w:val="00F104F9"/>
    <w:rsid w:val="00F15291"/>
    <w:rsid w:val="00F20637"/>
    <w:rsid w:val="00F41EBF"/>
    <w:rsid w:val="00F8428E"/>
    <w:rsid w:val="00F86114"/>
    <w:rsid w:val="00FA7834"/>
    <w:rsid w:val="00FC1721"/>
    <w:rsid w:val="00FD1E85"/>
    <w:rsid w:val="00FD63DA"/>
    <w:rsid w:val="00FF3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2055"/>
  <w15:chartTrackingRefBased/>
  <w15:docId w15:val="{2534249F-883C-4347-8705-9DB4FBA3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19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19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19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19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9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9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9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9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19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19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19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19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19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9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9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91E"/>
    <w:rPr>
      <w:rFonts w:eastAsiaTheme="majorEastAsia" w:cstheme="majorBidi"/>
      <w:color w:val="272727" w:themeColor="text1" w:themeTint="D8"/>
    </w:rPr>
  </w:style>
  <w:style w:type="paragraph" w:styleId="Ttulo">
    <w:name w:val="Title"/>
    <w:basedOn w:val="Normal"/>
    <w:next w:val="Normal"/>
    <w:link w:val="TtuloCar"/>
    <w:uiPriority w:val="10"/>
    <w:qFormat/>
    <w:rsid w:val="0070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9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9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9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91E"/>
    <w:pPr>
      <w:spacing w:before="160"/>
      <w:jc w:val="center"/>
    </w:pPr>
    <w:rPr>
      <w:i/>
      <w:iCs/>
      <w:color w:val="404040" w:themeColor="text1" w:themeTint="BF"/>
    </w:rPr>
  </w:style>
  <w:style w:type="character" w:customStyle="1" w:styleId="CitaCar">
    <w:name w:val="Cita Car"/>
    <w:basedOn w:val="Fuentedeprrafopredeter"/>
    <w:link w:val="Cita"/>
    <w:uiPriority w:val="29"/>
    <w:rsid w:val="0070191E"/>
    <w:rPr>
      <w:i/>
      <w:iCs/>
      <w:color w:val="404040" w:themeColor="text1" w:themeTint="BF"/>
    </w:rPr>
  </w:style>
  <w:style w:type="paragraph" w:styleId="Prrafodelista">
    <w:name w:val="List Paragraph"/>
    <w:basedOn w:val="Normal"/>
    <w:uiPriority w:val="34"/>
    <w:qFormat/>
    <w:rsid w:val="0070191E"/>
    <w:pPr>
      <w:ind w:left="720"/>
      <w:contextualSpacing/>
    </w:pPr>
  </w:style>
  <w:style w:type="character" w:styleId="nfasisintenso">
    <w:name w:val="Intense Emphasis"/>
    <w:basedOn w:val="Fuentedeprrafopredeter"/>
    <w:uiPriority w:val="21"/>
    <w:qFormat/>
    <w:rsid w:val="0070191E"/>
    <w:rPr>
      <w:i/>
      <w:iCs/>
      <w:color w:val="0F4761" w:themeColor="accent1" w:themeShade="BF"/>
    </w:rPr>
  </w:style>
  <w:style w:type="paragraph" w:styleId="Citadestacada">
    <w:name w:val="Intense Quote"/>
    <w:basedOn w:val="Normal"/>
    <w:next w:val="Normal"/>
    <w:link w:val="CitadestacadaCar"/>
    <w:uiPriority w:val="30"/>
    <w:qFormat/>
    <w:rsid w:val="0070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91E"/>
    <w:rPr>
      <w:i/>
      <w:iCs/>
      <w:color w:val="0F4761" w:themeColor="accent1" w:themeShade="BF"/>
    </w:rPr>
  </w:style>
  <w:style w:type="character" w:styleId="Referenciaintensa">
    <w:name w:val="Intense Reference"/>
    <w:basedOn w:val="Fuentedeprrafopredeter"/>
    <w:uiPriority w:val="32"/>
    <w:qFormat/>
    <w:rsid w:val="0070191E"/>
    <w:rPr>
      <w:b/>
      <w:bCs/>
      <w:smallCaps/>
      <w:color w:val="0F4761" w:themeColor="accent1" w:themeShade="BF"/>
      <w:spacing w:val="5"/>
    </w:rPr>
  </w:style>
  <w:style w:type="character" w:styleId="Hipervnculo">
    <w:name w:val="Hyperlink"/>
    <w:basedOn w:val="Fuentedeprrafopredeter"/>
    <w:uiPriority w:val="99"/>
    <w:unhideWhenUsed/>
    <w:rsid w:val="00DC7680"/>
    <w:rPr>
      <w:color w:val="467886" w:themeColor="hyperlink"/>
      <w:u w:val="single"/>
    </w:rPr>
  </w:style>
  <w:style w:type="character" w:styleId="Mencinsinresolver">
    <w:name w:val="Unresolved Mention"/>
    <w:basedOn w:val="Fuentedeprrafopredeter"/>
    <w:uiPriority w:val="99"/>
    <w:semiHidden/>
    <w:unhideWhenUsed/>
    <w:rsid w:val="00DC7680"/>
    <w:rPr>
      <w:color w:val="605E5C"/>
      <w:shd w:val="clear" w:color="auto" w:fill="E1DFDD"/>
    </w:rPr>
  </w:style>
  <w:style w:type="paragraph" w:styleId="Encabezado">
    <w:name w:val="header"/>
    <w:basedOn w:val="Normal"/>
    <w:link w:val="EncabezadoCar"/>
    <w:uiPriority w:val="99"/>
    <w:unhideWhenUsed/>
    <w:rsid w:val="00FD63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63DA"/>
  </w:style>
  <w:style w:type="paragraph" w:styleId="Piedepgina">
    <w:name w:val="footer"/>
    <w:basedOn w:val="Normal"/>
    <w:link w:val="PiedepginaCar"/>
    <w:uiPriority w:val="99"/>
    <w:unhideWhenUsed/>
    <w:rsid w:val="00FD63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63DA"/>
  </w:style>
  <w:style w:type="character" w:styleId="Hipervnculovisitado">
    <w:name w:val="FollowedHyperlink"/>
    <w:basedOn w:val="Fuentedeprrafopredeter"/>
    <w:uiPriority w:val="99"/>
    <w:semiHidden/>
    <w:unhideWhenUsed/>
    <w:rsid w:val="00FD63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97059">
      <w:bodyDiv w:val="1"/>
      <w:marLeft w:val="0"/>
      <w:marRight w:val="0"/>
      <w:marTop w:val="0"/>
      <w:marBottom w:val="0"/>
      <w:divBdr>
        <w:top w:val="none" w:sz="0" w:space="0" w:color="auto"/>
        <w:left w:val="none" w:sz="0" w:space="0" w:color="auto"/>
        <w:bottom w:val="none" w:sz="0" w:space="0" w:color="auto"/>
        <w:right w:val="none" w:sz="0" w:space="0" w:color="auto"/>
      </w:divBdr>
    </w:div>
    <w:div w:id="534856407">
      <w:bodyDiv w:val="1"/>
      <w:marLeft w:val="0"/>
      <w:marRight w:val="0"/>
      <w:marTop w:val="0"/>
      <w:marBottom w:val="0"/>
      <w:divBdr>
        <w:top w:val="none" w:sz="0" w:space="0" w:color="auto"/>
        <w:left w:val="none" w:sz="0" w:space="0" w:color="auto"/>
        <w:bottom w:val="none" w:sz="0" w:space="0" w:color="auto"/>
        <w:right w:val="none" w:sz="0" w:space="0" w:color="auto"/>
      </w:divBdr>
    </w:div>
    <w:div w:id="709109973">
      <w:bodyDiv w:val="1"/>
      <w:marLeft w:val="0"/>
      <w:marRight w:val="0"/>
      <w:marTop w:val="0"/>
      <w:marBottom w:val="0"/>
      <w:divBdr>
        <w:top w:val="none" w:sz="0" w:space="0" w:color="auto"/>
        <w:left w:val="none" w:sz="0" w:space="0" w:color="auto"/>
        <w:bottom w:val="none" w:sz="0" w:space="0" w:color="auto"/>
        <w:right w:val="none" w:sz="0" w:space="0" w:color="auto"/>
      </w:divBdr>
    </w:div>
    <w:div w:id="808523129">
      <w:bodyDiv w:val="1"/>
      <w:marLeft w:val="0"/>
      <w:marRight w:val="0"/>
      <w:marTop w:val="0"/>
      <w:marBottom w:val="0"/>
      <w:divBdr>
        <w:top w:val="none" w:sz="0" w:space="0" w:color="auto"/>
        <w:left w:val="none" w:sz="0" w:space="0" w:color="auto"/>
        <w:bottom w:val="none" w:sz="0" w:space="0" w:color="auto"/>
        <w:right w:val="none" w:sz="0" w:space="0" w:color="auto"/>
      </w:divBdr>
    </w:div>
    <w:div w:id="911307603">
      <w:bodyDiv w:val="1"/>
      <w:marLeft w:val="0"/>
      <w:marRight w:val="0"/>
      <w:marTop w:val="0"/>
      <w:marBottom w:val="0"/>
      <w:divBdr>
        <w:top w:val="none" w:sz="0" w:space="0" w:color="auto"/>
        <w:left w:val="none" w:sz="0" w:space="0" w:color="auto"/>
        <w:bottom w:val="none" w:sz="0" w:space="0" w:color="auto"/>
        <w:right w:val="none" w:sz="0" w:space="0" w:color="auto"/>
      </w:divBdr>
    </w:div>
    <w:div w:id="1369330706">
      <w:bodyDiv w:val="1"/>
      <w:marLeft w:val="0"/>
      <w:marRight w:val="0"/>
      <w:marTop w:val="0"/>
      <w:marBottom w:val="0"/>
      <w:divBdr>
        <w:top w:val="none" w:sz="0" w:space="0" w:color="auto"/>
        <w:left w:val="none" w:sz="0" w:space="0" w:color="auto"/>
        <w:bottom w:val="none" w:sz="0" w:space="0" w:color="auto"/>
        <w:right w:val="none" w:sz="0" w:space="0" w:color="auto"/>
      </w:divBdr>
    </w:div>
    <w:div w:id="1387021786">
      <w:bodyDiv w:val="1"/>
      <w:marLeft w:val="0"/>
      <w:marRight w:val="0"/>
      <w:marTop w:val="0"/>
      <w:marBottom w:val="0"/>
      <w:divBdr>
        <w:top w:val="none" w:sz="0" w:space="0" w:color="auto"/>
        <w:left w:val="none" w:sz="0" w:space="0" w:color="auto"/>
        <w:bottom w:val="none" w:sz="0" w:space="0" w:color="auto"/>
        <w:right w:val="none" w:sz="0" w:space="0" w:color="auto"/>
      </w:divBdr>
    </w:div>
    <w:div w:id="19210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ciacarrion.com/tienda/vinos-y-cavas" TargetMode="External"/><Relationship Id="rId13" Type="http://schemas.openxmlformats.org/officeDocument/2006/relationships/hyperlink" Target="https://garciacarrion.com/tienda/vinos-y-cavas/product/000000000000012610/opera-prima-mimosa?srsltid=AfmBOoqBm2TG78ZnA-iQe2Opzc3fFuyPZ4iTp3j5uxCrqPX0zL8qTZC1" TargetMode="External"/><Relationship Id="rId18" Type="http://schemas.openxmlformats.org/officeDocument/2006/relationships/hyperlink" Target="https://garciacarrion.com/tienda/donsimon/c/tinto-veran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garciacarrion.com/?srsltid=AfmBOoorIMVHerWwNUOt6kBQNhs453senmRBa1gAx9zKcmYb7F-yJO96" TargetMode="External"/><Relationship Id="rId7" Type="http://schemas.openxmlformats.org/officeDocument/2006/relationships/hyperlink" Target="https://garciacarrion.com/tienda/vinos-y-cavas" TargetMode="External"/><Relationship Id="rId12" Type="http://schemas.openxmlformats.org/officeDocument/2006/relationships/hyperlink" Target="https://garciacarrion.com/tienda/vinos-y-cavas/product/000000000000012394/Pata-Negra-Reservado-2014?srsltid=AfmBOorvS6cxcNekBNKmHPI6hxmIeWl7jRPaQmfGErDmC_o6NkwNE9ut" TargetMode="External"/><Relationship Id="rId17" Type="http://schemas.openxmlformats.org/officeDocument/2006/relationships/hyperlink" Target="https://garciacarrion.com/tienda/donsimon/c/bebida-te"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garciacarrion.com/tienda/donsimon/c/limonada" TargetMode="External"/><Relationship Id="rId20" Type="http://schemas.openxmlformats.org/officeDocument/2006/relationships/hyperlink" Target="https://garciacarrion.com/tienda/vinos-y-cavas/product/000000000000012617/fizzy-frizzante-verdejo-5-5?srsltid=AfmBOopDdnT7PljxCMfNIR3fS_WC0NKrwH9BSKUqqgWNLtVmXU3sUbPJ"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garciacarrion.com/tienda/vinos-y-cavas/product/000000000000012787/pata-negra-cepas-viejas?srsltid=AfmBOoqgjvsw64SPHL7T5w9AiXFKmNnuJVLYrcPXi_0OyBkApX-uKbiz" TargetMode="External"/><Relationship Id="rId24" Type="http://schemas.openxmlformats.org/officeDocument/2006/relationships/image" Target="cid:image001.png@01DAE818.0A9C3740" TargetMode="External"/><Relationship Id="rId5" Type="http://schemas.openxmlformats.org/officeDocument/2006/relationships/endnotes" Target="endnotes.xml"/><Relationship Id="rId15" Type="http://schemas.openxmlformats.org/officeDocument/2006/relationships/hyperlink" Target="https://garciacarrion.com/tienda/donsimon?srsltid=AfmBOoq_6em7ihxxvDLSpzKdvAejVlOp2kdNk0PGfTecce_YIqO5J-cl" TargetMode="External"/><Relationship Id="rId23" Type="http://schemas.openxmlformats.org/officeDocument/2006/relationships/image" Target="media/image2.png"/><Relationship Id="rId10" Type="http://schemas.openxmlformats.org/officeDocument/2006/relationships/hyperlink" Target="https://garciacarrion.com/tienda/vinos-y-cavas/product/000000000000010324/senorio-de-los-llanos-roble" TargetMode="External"/><Relationship Id="rId19" Type="http://schemas.openxmlformats.org/officeDocument/2006/relationships/hyperlink" Target="https://garciacarrion.com/tienda/donsimon/product/000000000000012726/sangria-don-simon" TargetMode="External"/><Relationship Id="rId4" Type="http://schemas.openxmlformats.org/officeDocument/2006/relationships/footnotes" Target="footnotes.xml"/><Relationship Id="rId9" Type="http://schemas.openxmlformats.org/officeDocument/2006/relationships/hyperlink" Target="https://garciacarrion.com/tienda/vinos-y-cavas/product/000000000000012862/senorio-de-los-llanos-cepas-viejas" TargetMode="External"/><Relationship Id="rId14" Type="http://schemas.openxmlformats.org/officeDocument/2006/relationships/hyperlink" Target="https://garciacarrion.com/tienda/donsimon/product/000000000000012611/opera-prima-bellini?srsltid=AfmBOorzEAHTut15DmpriPNZU0bOeJC-LZUofa7qXiFfrH3a5W46yFu1" TargetMode="External"/><Relationship Id="rId22" Type="http://schemas.openxmlformats.org/officeDocument/2006/relationships/hyperlink" Target="mailto:comunicacion@jg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Lozano Clemente</dc:creator>
  <cp:keywords/>
  <dc:description/>
  <cp:lastModifiedBy>Santiago Lozano Clemente</cp:lastModifiedBy>
  <cp:revision>6</cp:revision>
  <cp:lastPrinted>2024-09-12T07:24:00Z</cp:lastPrinted>
  <dcterms:created xsi:type="dcterms:W3CDTF">2024-09-10T10:09:00Z</dcterms:created>
  <dcterms:modified xsi:type="dcterms:W3CDTF">2024-09-12T07:26:00Z</dcterms:modified>
</cp:coreProperties>
</file>