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9855C" w14:textId="77777777" w:rsidR="00674FC4" w:rsidRDefault="00156B7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CANALDIS </w:t>
      </w:r>
    </w:p>
    <w:p w14:paraId="4D6DF05D" w14:textId="77777777" w:rsidR="00674FC4" w:rsidRDefault="00156B7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Bodegas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Olarra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, “La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Furgo</w:t>
      </w:r>
      <w:proofErr w:type="spellEnd"/>
      <w:r>
        <w:rPr>
          <w:rFonts w:ascii="Arial" w:eastAsia="Arial" w:hAnsi="Arial" w:cs="Arial"/>
          <w:color w:val="222222"/>
          <w:sz w:val="24"/>
          <w:szCs w:val="24"/>
        </w:rPr>
        <w:t xml:space="preserve"> de Otoñal”</w:t>
      </w:r>
    </w:p>
    <w:p w14:paraId="0DAB06BD" w14:textId="77777777" w:rsidR="00674FC4" w:rsidRDefault="00674FC4"/>
    <w:p w14:paraId="752E4A29" w14:textId="77777777" w:rsidR="00674FC4" w:rsidRDefault="00CD2E5D" w:rsidP="00CD2E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BODEGAS OLARRA LANZA UNA NUEVA CAMPAÑA PROMOCIONAL CON SU MARCA </w:t>
      </w:r>
      <w:r w:rsidR="00156B77">
        <w:rPr>
          <w:b/>
          <w:sz w:val="40"/>
          <w:szCs w:val="40"/>
        </w:rPr>
        <w:t xml:space="preserve">OTOÑAL </w:t>
      </w:r>
    </w:p>
    <w:p w14:paraId="2D93EF36" w14:textId="77777777" w:rsidR="00CD2E5D" w:rsidRDefault="00CD2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Otoñal, es la marca principal en el Canal de Alimentación de Bodegas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Olarra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. </w:t>
      </w:r>
      <w:r w:rsidR="00156B77"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Una marca en crecimiento con menos de 10 años de trayectoria. En el marco de este impulso de la marca Otoñal, Bodegas </w:t>
      </w:r>
      <w:proofErr w:type="spellStart"/>
      <w:r w:rsidR="00156B77"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Olarra</w:t>
      </w:r>
      <w:proofErr w:type="spellEnd"/>
      <w:r w:rsidR="00156B77"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 ha puesto en marcha esta acción de </w:t>
      </w:r>
      <w:proofErr w:type="spellStart"/>
      <w:r w:rsidR="00156B77"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Branding</w:t>
      </w:r>
      <w:proofErr w:type="spellEnd"/>
      <w:r w:rsidR="00156B77"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 Promocional: “La </w:t>
      </w:r>
      <w:proofErr w:type="spellStart"/>
      <w:r w:rsidR="00156B77"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Furgo</w:t>
      </w:r>
      <w:proofErr w:type="spellEnd"/>
      <w:r w:rsidR="00156B77"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 de Otoñal”. </w:t>
      </w:r>
    </w:p>
    <w:p w14:paraId="1F4CB3E6" w14:textId="78E95D32" w:rsidR="00674FC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En una iniciativa que promete llevar a los amantes del vino a una experiencia inolvidable, Bodegas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Olarra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 ha lanzado una atractiva acción comercial presente en todas las cadenas de </w:t>
      </w:r>
      <w:proofErr w:type="gramStart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alimentación nacionales y regionales</w:t>
      </w:r>
      <w:proofErr w:type="gramEnd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, sorteando un viaje único a La Rioja en furgoneta para</w:t>
      </w:r>
      <w:r w:rsidR="00273F84"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 el ganador y 6 personas que él elija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. La acción está presente a través de los collarines de las botellas de Otoñal Crianza de cadenas como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Alcampo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Alimerka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AhorraMas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Carrefour,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Eroski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Hijos de Luis Rodríguez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MasyMas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El Corte Inglés,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Semark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(Lupa),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Vegalsa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(Familia),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Uvesco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(BM 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Super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Amara), Todo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…</w:t>
      </w:r>
    </w:p>
    <w:p w14:paraId="5C9E4AC1" w14:textId="62392B9A" w:rsidR="00CD2E5D" w:rsidRDefault="001039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 wp14:anchorId="464A9B52" wp14:editId="5D595361">
            <wp:extent cx="5400040" cy="35198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6C3E7" w14:textId="77777777" w:rsidR="00156B77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</w:pPr>
      <w:bookmarkStart w:id="0" w:name="_heading=h.gjdgxs" w:colFirst="0" w:colLast="0"/>
      <w:bookmarkEnd w:id="0"/>
    </w:p>
    <w:p w14:paraId="7BB63D12" w14:textId="77777777" w:rsidR="00156B77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</w:pPr>
    </w:p>
    <w:p w14:paraId="1951D8AC" w14:textId="45BCEC0C" w:rsidR="00674FC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Para participar,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el cliente deberá comprar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una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botella d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el vino Otoñal Crianza</w:t>
      </w:r>
      <w:r w:rsidR="00273F84"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en las cadenas de alimentación participantes y seguir las instrucciones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del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lastRenderedPageBreak/>
        <w:t>collarín que incluye la botella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. Una oportunidad única de vivir una experiencia en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la tierra del vino.</w:t>
      </w:r>
    </w:p>
    <w:p w14:paraId="73F1FF25" w14:textId="77777777" w:rsidR="00674FC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La acción durará hasta el 1 de diciembre de 2024. El premio incluye el alquiler de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 una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 furgoneta para seis personas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, viaje de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un fin de semana a Logroño, incluyendo la estancia en el hotel, visita a 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Bodegas </w:t>
      </w:r>
      <w:proofErr w:type="spellStart"/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Olarra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, comidas y cenas de</w:t>
      </w: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l fin de semana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. ¡Un viaje inolvidable! </w:t>
      </w:r>
    </w:p>
    <w:p w14:paraId="25D62548" w14:textId="77777777" w:rsidR="00674FC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sz w:val="24"/>
          <w:szCs w:val="24"/>
          <w:highlight w:val="white"/>
        </w:rPr>
      </w:pP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Además, todas las semanas, se sorteará un lote de vinos Otoñal entre todos los participantes.</w:t>
      </w:r>
    </w:p>
    <w:p w14:paraId="2360F1EE" w14:textId="77777777" w:rsidR="00156B77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sz w:val="24"/>
          <w:szCs w:val="24"/>
          <w:highlight w:val="white"/>
        </w:rPr>
      </w:pPr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Los objetivos de Bodegas </w:t>
      </w:r>
      <w:proofErr w:type="spellStart"/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>Olarra</w:t>
      </w:r>
      <w:proofErr w:type="spellEnd"/>
      <w:r>
        <w:rPr>
          <w:rFonts w:ascii="Quattrocento Sans" w:eastAsia="Quattrocento Sans" w:hAnsi="Quattrocento Sans" w:cs="Quattrocento Sans"/>
          <w:sz w:val="24"/>
          <w:szCs w:val="24"/>
          <w:highlight w:val="white"/>
        </w:rPr>
        <w:t xml:space="preserve"> con esta acción son seguir construyendo, con el foco puesto en el consumidor y con los valores de cercanía, compartir y disfrutar como principales atributos de marca. </w:t>
      </w:r>
    </w:p>
    <w:p w14:paraId="592E08D5" w14:textId="77777777" w:rsidR="00674FC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Más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>info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  <w:highlight w:val="white"/>
        </w:rPr>
        <w:t xml:space="preserve"> en nuestra web: </w:t>
      </w:r>
      <w:hyperlink r:id="rId6">
        <w:r>
          <w:rPr>
            <w:rFonts w:ascii="Quattrocento Sans" w:eastAsia="Quattrocento Sans" w:hAnsi="Quattrocento Sans" w:cs="Quattrocento Sans"/>
            <w:color w:val="0000FF"/>
            <w:sz w:val="24"/>
            <w:szCs w:val="24"/>
            <w:highlight w:val="white"/>
            <w:u w:val="single"/>
          </w:rPr>
          <w:t>https://www.xn--lafurgodeotoal-1nb.es/promos/jKa5vad/participations/new?locale=es&amp;use_auth=anonymous&amp;v=64029</w:t>
        </w:r>
      </w:hyperlink>
    </w:p>
    <w:p w14:paraId="5615B742" w14:textId="701B4778" w:rsidR="00674FC4" w:rsidRDefault="001039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6191A6F3" wp14:editId="5466C3D3">
            <wp:extent cx="5400040" cy="31565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A243DB0" w14:textId="77777777" w:rsidR="00674FC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BODEGAS OLARRA, RIOJA EN MOVIMIENTO</w:t>
      </w:r>
    </w:p>
    <w:p w14:paraId="7B5F5330" w14:textId="77777777" w:rsidR="00674FC4" w:rsidRDefault="001039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FF"/>
          <w:sz w:val="23"/>
          <w:szCs w:val="23"/>
          <w:highlight w:val="white"/>
          <w:u w:val="single"/>
        </w:rPr>
      </w:pPr>
      <w:hyperlink r:id="rId8">
        <w:r w:rsidR="00156B77">
          <w:rPr>
            <w:rFonts w:ascii="Roboto" w:eastAsia="Roboto" w:hAnsi="Roboto" w:cs="Roboto"/>
            <w:color w:val="0000FF"/>
            <w:sz w:val="23"/>
            <w:szCs w:val="23"/>
            <w:highlight w:val="white"/>
            <w:u w:val="single"/>
          </w:rPr>
          <w:t>www.grupobodegasolarra.com</w:t>
        </w:r>
      </w:hyperlink>
    </w:p>
    <w:p w14:paraId="130758DE" w14:textId="77777777" w:rsidR="00674FC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FBD9F5" wp14:editId="22E55BA8">
            <wp:extent cx="1828800" cy="4572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E8FD04" w14:textId="77777777" w:rsidR="00674FC4" w:rsidRPr="00273F8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  <w:lang w:val="en-US"/>
        </w:rPr>
      </w:pPr>
      <w:r w:rsidRPr="00273F84">
        <w:rPr>
          <w:rFonts w:ascii="Roboto" w:eastAsia="Roboto" w:hAnsi="Roboto" w:cs="Roboto"/>
          <w:color w:val="000000"/>
          <w:sz w:val="23"/>
          <w:szCs w:val="23"/>
          <w:lang w:val="en-US"/>
        </w:rPr>
        <w:t xml:space="preserve">Links para </w:t>
      </w:r>
      <w:proofErr w:type="spellStart"/>
      <w:r w:rsidRPr="00273F84">
        <w:rPr>
          <w:rFonts w:ascii="Roboto" w:eastAsia="Roboto" w:hAnsi="Roboto" w:cs="Roboto"/>
          <w:color w:val="000000"/>
          <w:sz w:val="23"/>
          <w:szCs w:val="23"/>
          <w:lang w:val="en-US"/>
        </w:rPr>
        <w:t>rrss</w:t>
      </w:r>
      <w:proofErr w:type="spellEnd"/>
      <w:r w:rsidRPr="00273F84">
        <w:rPr>
          <w:rFonts w:ascii="Roboto" w:eastAsia="Roboto" w:hAnsi="Roboto" w:cs="Roboto"/>
          <w:color w:val="000000"/>
          <w:sz w:val="23"/>
          <w:szCs w:val="23"/>
          <w:lang w:val="en-US"/>
        </w:rPr>
        <w:t xml:space="preserve">: </w:t>
      </w:r>
    </w:p>
    <w:p w14:paraId="543F370D" w14:textId="77777777" w:rsidR="00674FC4" w:rsidRPr="00273F8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  <w:lang w:val="en-US"/>
        </w:rPr>
      </w:pPr>
      <w:r w:rsidRPr="00273F84">
        <w:rPr>
          <w:rFonts w:ascii="Roboto" w:eastAsia="Roboto" w:hAnsi="Roboto" w:cs="Roboto"/>
          <w:color w:val="000000"/>
          <w:sz w:val="23"/>
          <w:szCs w:val="23"/>
          <w:lang w:val="en-US"/>
        </w:rPr>
        <w:t xml:space="preserve">Email: </w:t>
      </w:r>
      <w:hyperlink r:id="rId10">
        <w:r w:rsidRPr="00273F84">
          <w:rPr>
            <w:rFonts w:ascii="Roboto" w:eastAsia="Roboto" w:hAnsi="Roboto" w:cs="Roboto"/>
            <w:color w:val="000000"/>
            <w:sz w:val="23"/>
            <w:szCs w:val="23"/>
            <w:lang w:val="en-US"/>
          </w:rPr>
          <w:t>INFO@BODEGASOLARRA.ES</w:t>
        </w:r>
      </w:hyperlink>
    </w:p>
    <w:p w14:paraId="182FDB32" w14:textId="77777777" w:rsidR="00674FC4" w:rsidRPr="00273F8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  <w:lang w:val="en-US"/>
        </w:rPr>
      </w:pPr>
      <w:r w:rsidRPr="00273F84">
        <w:rPr>
          <w:rFonts w:ascii="Roboto" w:eastAsia="Roboto" w:hAnsi="Roboto" w:cs="Roboto"/>
          <w:color w:val="000000"/>
          <w:sz w:val="23"/>
          <w:szCs w:val="23"/>
          <w:lang w:val="en-US"/>
        </w:rPr>
        <w:lastRenderedPageBreak/>
        <w:t>Facebook:</w:t>
      </w:r>
      <w:r w:rsidRPr="00273F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11">
        <w:r w:rsidRPr="00273F84">
          <w:rPr>
            <w:rFonts w:ascii="Roboto" w:eastAsia="Roboto" w:hAnsi="Roboto" w:cs="Roboto"/>
            <w:color w:val="0000FF"/>
            <w:sz w:val="23"/>
            <w:szCs w:val="23"/>
            <w:u w:val="single"/>
            <w:lang w:val="en-US"/>
          </w:rPr>
          <w:t>https://www.facebook.com/BodegasOlarra</w:t>
        </w:r>
      </w:hyperlink>
    </w:p>
    <w:p w14:paraId="7EF8CF19" w14:textId="77777777" w:rsidR="00674FC4" w:rsidRPr="00273F8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  <w:lang w:val="de-DE"/>
        </w:rPr>
      </w:pPr>
      <w:r w:rsidRPr="00273F84">
        <w:rPr>
          <w:rFonts w:ascii="Roboto" w:eastAsia="Roboto" w:hAnsi="Roboto" w:cs="Roboto"/>
          <w:color w:val="000000"/>
          <w:sz w:val="23"/>
          <w:szCs w:val="23"/>
          <w:lang w:val="de-DE"/>
        </w:rPr>
        <w:t>Instagram: https://instagram.com/bodegas_olarra</w:t>
      </w:r>
    </w:p>
    <w:p w14:paraId="2A2DEC4B" w14:textId="77777777" w:rsidR="00674FC4" w:rsidRPr="00273F8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  <w:lang w:val="en-US"/>
        </w:rPr>
      </w:pPr>
      <w:r w:rsidRPr="00273F84">
        <w:rPr>
          <w:rFonts w:ascii="Roboto" w:eastAsia="Roboto" w:hAnsi="Roboto" w:cs="Roboto"/>
          <w:color w:val="000000"/>
          <w:sz w:val="23"/>
          <w:szCs w:val="23"/>
          <w:lang w:val="en-US"/>
        </w:rPr>
        <w:t>Twitter: https://twitter.com/BodegasOlarra</w:t>
      </w:r>
    </w:p>
    <w:p w14:paraId="3ECEB69D" w14:textId="77777777" w:rsidR="00674FC4" w:rsidRPr="00273F8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  <w:lang w:val="en-US"/>
        </w:rPr>
      </w:pPr>
      <w:proofErr w:type="spellStart"/>
      <w:r w:rsidRPr="00273F84">
        <w:rPr>
          <w:rFonts w:ascii="Roboto" w:eastAsia="Roboto" w:hAnsi="Roboto" w:cs="Roboto"/>
          <w:color w:val="000000"/>
          <w:sz w:val="23"/>
          <w:szCs w:val="23"/>
          <w:lang w:val="en-US"/>
        </w:rPr>
        <w:t>Youtube</w:t>
      </w:r>
      <w:proofErr w:type="spellEnd"/>
      <w:r w:rsidRPr="00273F84">
        <w:rPr>
          <w:rFonts w:ascii="Roboto" w:eastAsia="Roboto" w:hAnsi="Roboto" w:cs="Roboto"/>
          <w:color w:val="000000"/>
          <w:sz w:val="23"/>
          <w:szCs w:val="23"/>
          <w:lang w:val="en-US"/>
        </w:rPr>
        <w:t xml:space="preserve">: </w:t>
      </w:r>
      <w:hyperlink r:id="rId12">
        <w:r w:rsidRPr="00273F84">
          <w:rPr>
            <w:rFonts w:ascii="Roboto" w:eastAsia="Roboto" w:hAnsi="Roboto" w:cs="Roboto"/>
            <w:color w:val="0000FF"/>
            <w:sz w:val="23"/>
            <w:szCs w:val="23"/>
            <w:u w:val="single"/>
            <w:lang w:val="en-US"/>
          </w:rPr>
          <w:t>https://www.youtube.com/channel/UCPrvdWr2-vGJkuTrzY88zEQ</w:t>
        </w:r>
      </w:hyperlink>
    </w:p>
    <w:p w14:paraId="1B4075CF" w14:textId="77777777" w:rsidR="00674FC4" w:rsidRPr="00273F84" w:rsidRDefault="00156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  <w:lang w:val="de-DE"/>
        </w:rPr>
      </w:pPr>
      <w:r w:rsidRPr="00273F84">
        <w:rPr>
          <w:rFonts w:ascii="Roboto" w:eastAsia="Roboto" w:hAnsi="Roboto" w:cs="Roboto"/>
          <w:color w:val="000000"/>
          <w:sz w:val="23"/>
          <w:szCs w:val="23"/>
          <w:lang w:val="de-DE"/>
        </w:rPr>
        <w:t>LinkedIn: https://www.linkedin.com/company/grupo-bodegas-olarra/</w:t>
      </w:r>
    </w:p>
    <w:p w14:paraId="12F458B3" w14:textId="77777777" w:rsidR="00674FC4" w:rsidRPr="00273F84" w:rsidRDefault="00674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jc w:val="center"/>
        <w:rPr>
          <w:rFonts w:ascii="Roboto" w:eastAsia="Roboto" w:hAnsi="Roboto" w:cs="Roboto"/>
          <w:color w:val="000000"/>
          <w:sz w:val="23"/>
          <w:szCs w:val="23"/>
          <w:lang w:val="de-DE"/>
        </w:rPr>
      </w:pPr>
    </w:p>
    <w:p w14:paraId="42FB7DFB" w14:textId="77777777" w:rsidR="00674FC4" w:rsidRPr="00273F84" w:rsidRDefault="00674FC4">
      <w:pPr>
        <w:rPr>
          <w:lang w:val="de-DE"/>
        </w:rPr>
      </w:pPr>
    </w:p>
    <w:sectPr w:rsidR="00674FC4" w:rsidRPr="00273F8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C4"/>
    <w:rsid w:val="0010398B"/>
    <w:rsid w:val="00156B77"/>
    <w:rsid w:val="00273F84"/>
    <w:rsid w:val="005B3D8D"/>
    <w:rsid w:val="00674FC4"/>
    <w:rsid w:val="00696932"/>
    <w:rsid w:val="00CD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5D3F"/>
  <w15:docId w15:val="{A0B821B7-BC22-434A-9E5B-0B6A6E34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2928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obodegasolarr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channel/UCPrvdWr2-vGJkuTrzY88zE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xn--lafurgodeotoal-1nb.es/promos/jKa5vad/participations/new?locale=es&amp;use_auth=anonymous&amp;v=64029" TargetMode="External"/><Relationship Id="rId11" Type="http://schemas.openxmlformats.org/officeDocument/2006/relationships/hyperlink" Target="https://www.facebook.com/BodegasOlarr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bodegasolarra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wuETgkvh+vUW85EM4iz96ErrQ==">CgMxLjAyCGguZ2pkZ3hzOAByITFXTzRfcXRHQk1jVm5JNjdrSVBVY1dJOWY0RzFkSnBOTw==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Paula</cp:lastModifiedBy>
  <cp:revision>4</cp:revision>
  <dcterms:created xsi:type="dcterms:W3CDTF">2024-10-15T05:09:00Z</dcterms:created>
  <dcterms:modified xsi:type="dcterms:W3CDTF">2024-10-15T06:25:00Z</dcterms:modified>
</cp:coreProperties>
</file>