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7F943" w14:textId="2BBE8CD5" w:rsidR="009816E3" w:rsidRDefault="009816E3" w:rsidP="009816E3">
      <w:pPr>
        <w:tabs>
          <w:tab w:val="left" w:pos="190"/>
        </w:tabs>
        <w:rPr>
          <w:sz w:val="24"/>
          <w:szCs w:val="24"/>
          <w:u w:val="single"/>
        </w:rPr>
      </w:pPr>
      <w:r>
        <w:rPr>
          <w:sz w:val="2"/>
          <w:szCs w:val="2"/>
          <w:u w:val="single"/>
        </w:rPr>
        <w:t>J</w:t>
      </w:r>
    </w:p>
    <w:p w14:paraId="53F07F03" w14:textId="7D69DD98" w:rsidR="009816E3" w:rsidRPr="00954631" w:rsidRDefault="009816E3" w:rsidP="009816E3">
      <w:pPr>
        <w:jc w:val="center"/>
        <w:rPr>
          <w:rFonts w:ascii="Aptos" w:hAnsi="Aptos"/>
          <w:b/>
          <w:bCs/>
          <w:sz w:val="40"/>
          <w:szCs w:val="40"/>
        </w:rPr>
      </w:pPr>
      <w:r w:rsidRPr="00954631">
        <w:rPr>
          <w:rFonts w:ascii="Aptos" w:hAnsi="Aptos"/>
          <w:b/>
          <w:bCs/>
          <w:sz w:val="40"/>
          <w:szCs w:val="40"/>
        </w:rPr>
        <w:t>Puleva ampl</w:t>
      </w:r>
      <w:r w:rsidR="001E77AB">
        <w:rPr>
          <w:rFonts w:ascii="Aptos" w:hAnsi="Aptos"/>
          <w:b/>
          <w:bCs/>
          <w:sz w:val="40"/>
          <w:szCs w:val="40"/>
        </w:rPr>
        <w:t>í</w:t>
      </w:r>
      <w:r w:rsidRPr="00954631">
        <w:rPr>
          <w:rFonts w:ascii="Aptos" w:hAnsi="Aptos"/>
          <w:b/>
          <w:bCs/>
          <w:sz w:val="40"/>
          <w:szCs w:val="40"/>
        </w:rPr>
        <w:t xml:space="preserve">a su gama Proteína con la nueva Puleva Proteína </w:t>
      </w:r>
      <w:proofErr w:type="gramStart"/>
      <w:r w:rsidRPr="00954631">
        <w:rPr>
          <w:rFonts w:ascii="Aptos" w:hAnsi="Aptos"/>
          <w:b/>
          <w:bCs/>
          <w:sz w:val="40"/>
          <w:szCs w:val="40"/>
        </w:rPr>
        <w:t>Extra Pro</w:t>
      </w:r>
      <w:proofErr w:type="gramEnd"/>
      <w:r w:rsidRPr="00954631">
        <w:rPr>
          <w:rFonts w:ascii="Aptos" w:hAnsi="Aptos"/>
          <w:b/>
          <w:bCs/>
          <w:sz w:val="40"/>
          <w:szCs w:val="40"/>
        </w:rPr>
        <w:t xml:space="preserve"> con Chocolate</w:t>
      </w:r>
    </w:p>
    <w:p w14:paraId="4C457686" w14:textId="63004F87" w:rsidR="009816E3" w:rsidRPr="00954631" w:rsidRDefault="009816E3" w:rsidP="009816E3">
      <w:pPr>
        <w:pStyle w:val="Prrafodelista"/>
        <w:numPr>
          <w:ilvl w:val="0"/>
          <w:numId w:val="11"/>
        </w:numPr>
        <w:rPr>
          <w:rFonts w:ascii="Aptos" w:hAnsi="Aptos"/>
        </w:rPr>
      </w:pPr>
      <w:r w:rsidRPr="00954631">
        <w:rPr>
          <w:rFonts w:ascii="Aptos" w:hAnsi="Aptos"/>
        </w:rPr>
        <w:t xml:space="preserve">Se trata de una leche </w:t>
      </w:r>
      <w:r w:rsidR="00F71C25" w:rsidRPr="003B7D61">
        <w:rPr>
          <w:rFonts w:ascii="Aptos" w:hAnsi="Aptos"/>
        </w:rPr>
        <w:t xml:space="preserve">chocolateada </w:t>
      </w:r>
      <w:r w:rsidRPr="00954631">
        <w:rPr>
          <w:rFonts w:ascii="Aptos" w:hAnsi="Aptos"/>
        </w:rPr>
        <w:t>0% materia grasa, muy fácil de digerir y sin azúcar añadido</w:t>
      </w:r>
    </w:p>
    <w:p w14:paraId="1FE0C3C1" w14:textId="77777777" w:rsidR="009816E3" w:rsidRDefault="009816E3" w:rsidP="009816E3">
      <w:pPr>
        <w:numPr>
          <w:ilvl w:val="0"/>
          <w:numId w:val="10"/>
        </w:numPr>
        <w:rPr>
          <w:rFonts w:ascii="Aptos" w:hAnsi="Aptos"/>
        </w:rPr>
      </w:pPr>
      <w:r w:rsidRPr="00954631">
        <w:rPr>
          <w:rFonts w:ascii="Aptos" w:hAnsi="Aptos"/>
        </w:rPr>
        <w:t>Cada vaso de 330 ml proporciona: 17gr de proteína, 74% de calcio, zinc, magnesio y vitaminas B12 y D, entre otros nutrientes.</w:t>
      </w:r>
    </w:p>
    <w:p w14:paraId="0CC28B1F" w14:textId="77777777" w:rsidR="009816E3" w:rsidRDefault="009816E3" w:rsidP="009816E3">
      <w:pPr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227B07A6" wp14:editId="64E123B9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2545080" cy="3082290"/>
            <wp:effectExtent l="0" t="0" r="7620" b="3810"/>
            <wp:wrapTight wrapText="bothSides">
              <wp:wrapPolygon edited="0">
                <wp:start x="15844" y="133"/>
                <wp:lineTo x="8246" y="801"/>
                <wp:lineTo x="1293" y="1869"/>
                <wp:lineTo x="808" y="4672"/>
                <wp:lineTo x="1293" y="19624"/>
                <wp:lineTo x="0" y="20692"/>
                <wp:lineTo x="647" y="21226"/>
                <wp:lineTo x="10509" y="21493"/>
                <wp:lineTo x="19401" y="21493"/>
                <wp:lineTo x="21503" y="21493"/>
                <wp:lineTo x="21503" y="20959"/>
                <wp:lineTo x="20856" y="19624"/>
                <wp:lineTo x="20856" y="6808"/>
                <wp:lineTo x="21503" y="4672"/>
                <wp:lineTo x="21180" y="2536"/>
                <wp:lineTo x="19886" y="1068"/>
                <wp:lineTo x="19240" y="133"/>
                <wp:lineTo x="15844" y="133"/>
              </wp:wrapPolygon>
            </wp:wrapTight>
            <wp:docPr id="1148305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6" r="8029" b="12828"/>
                    <a:stretch/>
                  </pic:blipFill>
                  <pic:spPr bwMode="auto">
                    <a:xfrm>
                      <a:off x="0" y="0"/>
                      <a:ext cx="254508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FED18" w14:textId="77777777" w:rsidR="009816E3" w:rsidRDefault="009816E3" w:rsidP="009816E3">
      <w:pPr>
        <w:rPr>
          <w:rFonts w:ascii="Aptos" w:hAnsi="Aptos"/>
        </w:rPr>
      </w:pPr>
    </w:p>
    <w:p w14:paraId="61177A79" w14:textId="77777777" w:rsidR="009816E3" w:rsidRDefault="009816E3" w:rsidP="009816E3">
      <w:pPr>
        <w:rPr>
          <w:rFonts w:ascii="Aptos" w:hAnsi="Aptos"/>
        </w:rPr>
      </w:pPr>
    </w:p>
    <w:p w14:paraId="5CC25C1B" w14:textId="77777777" w:rsidR="009816E3" w:rsidRPr="00954631" w:rsidRDefault="009816E3" w:rsidP="009816E3">
      <w:pPr>
        <w:rPr>
          <w:rFonts w:ascii="Aptos" w:hAnsi="Aptos"/>
        </w:rPr>
      </w:pPr>
    </w:p>
    <w:p w14:paraId="27546415" w14:textId="77777777" w:rsidR="009816E3" w:rsidRPr="00954631" w:rsidRDefault="009816E3" w:rsidP="009816E3">
      <w:pPr>
        <w:jc w:val="both"/>
        <w:rPr>
          <w:rFonts w:ascii="Aptos" w:hAnsi="Aptos"/>
          <w:b/>
          <w:bCs/>
        </w:rPr>
      </w:pPr>
    </w:p>
    <w:p w14:paraId="6B903F29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17D3F751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39C395CC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1F5695DE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57C0288F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01E0D7A9" w14:textId="77777777" w:rsidR="009816E3" w:rsidRDefault="009816E3" w:rsidP="009816E3">
      <w:pPr>
        <w:jc w:val="both"/>
        <w:rPr>
          <w:rFonts w:ascii="Aptos" w:hAnsi="Aptos"/>
          <w:b/>
          <w:bCs/>
        </w:rPr>
      </w:pPr>
    </w:p>
    <w:p w14:paraId="29BE1C7A" w14:textId="77777777" w:rsidR="009816E3" w:rsidRDefault="009816E3" w:rsidP="009816E3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</w:p>
    <w:p w14:paraId="7D5742FE" w14:textId="37271E9C" w:rsidR="009816E3" w:rsidRPr="00954631" w:rsidRDefault="009816E3" w:rsidP="009816E3">
      <w:pPr>
        <w:jc w:val="both"/>
        <w:rPr>
          <w:rFonts w:ascii="Aptos" w:hAnsi="Aptos"/>
        </w:rPr>
      </w:pPr>
      <w:r w:rsidRPr="00954631">
        <w:rPr>
          <w:rFonts w:ascii="Aptos" w:hAnsi="Aptos"/>
          <w:b/>
          <w:bCs/>
        </w:rPr>
        <w:t xml:space="preserve">Madrid, </w:t>
      </w:r>
      <w:r w:rsidR="00EB6EFB">
        <w:rPr>
          <w:rFonts w:ascii="Aptos" w:hAnsi="Aptos"/>
          <w:b/>
          <w:bCs/>
        </w:rPr>
        <w:t>13</w:t>
      </w:r>
      <w:r w:rsidRPr="00954631">
        <w:rPr>
          <w:rFonts w:ascii="Aptos" w:hAnsi="Aptos"/>
          <w:b/>
          <w:bCs/>
        </w:rPr>
        <w:t xml:space="preserve"> de </w:t>
      </w:r>
      <w:r w:rsidR="00EB6EFB">
        <w:rPr>
          <w:rFonts w:ascii="Aptos" w:hAnsi="Aptos"/>
          <w:b/>
          <w:bCs/>
        </w:rPr>
        <w:t>noviembre</w:t>
      </w:r>
      <w:r w:rsidRPr="00954631">
        <w:rPr>
          <w:rFonts w:ascii="Aptos" w:hAnsi="Aptos"/>
          <w:b/>
          <w:bCs/>
        </w:rPr>
        <w:t xml:space="preserve"> de 2024.</w:t>
      </w:r>
      <w:r w:rsidRPr="00954631">
        <w:rPr>
          <w:rFonts w:ascii="Aptos" w:hAnsi="Aptos"/>
        </w:rPr>
        <w:t xml:space="preserve"> Lactalis Puleva, marca comprometida con la salud, calidad, innovación y bienestar de toda la familia, </w:t>
      </w:r>
      <w:bookmarkStart w:id="0" w:name="_Hlk179301121"/>
      <w:r w:rsidRPr="00954631">
        <w:rPr>
          <w:rFonts w:ascii="Aptos" w:hAnsi="Aptos"/>
        </w:rPr>
        <w:t>ampl</w:t>
      </w:r>
      <w:r w:rsidR="001E77AB">
        <w:rPr>
          <w:rFonts w:ascii="Aptos" w:hAnsi="Aptos"/>
        </w:rPr>
        <w:t>í</w:t>
      </w:r>
      <w:r w:rsidRPr="00954631">
        <w:rPr>
          <w:rFonts w:ascii="Aptos" w:hAnsi="Aptos"/>
        </w:rPr>
        <w:t xml:space="preserve">a su gama Proteína con la nueva Puleva Proteína </w:t>
      </w:r>
      <w:proofErr w:type="gramStart"/>
      <w:r w:rsidRPr="00954631">
        <w:rPr>
          <w:rFonts w:ascii="Aptos" w:hAnsi="Aptos"/>
        </w:rPr>
        <w:t>Extra Pro</w:t>
      </w:r>
      <w:proofErr w:type="gramEnd"/>
      <w:r w:rsidRPr="00954631">
        <w:rPr>
          <w:rFonts w:ascii="Aptos" w:hAnsi="Aptos"/>
        </w:rPr>
        <w:t xml:space="preserve"> con Chocolate</w:t>
      </w:r>
      <w:bookmarkEnd w:id="0"/>
      <w:r w:rsidRPr="00954631">
        <w:rPr>
          <w:rFonts w:ascii="Aptos" w:hAnsi="Aptos"/>
        </w:rPr>
        <w:t xml:space="preserve">, una nueva </w:t>
      </w:r>
      <w:r w:rsidR="001E77AB">
        <w:rPr>
          <w:rFonts w:ascii="Aptos" w:hAnsi="Aptos"/>
        </w:rPr>
        <w:t>opción</w:t>
      </w:r>
      <w:r w:rsidRPr="00954631">
        <w:rPr>
          <w:rFonts w:ascii="Aptos" w:hAnsi="Aptos"/>
        </w:rPr>
        <w:t xml:space="preserve"> que combina el aporte de proteína y otros nutrientes necesarios para mantener un estilo de vida activo, con el mejor </w:t>
      </w:r>
      <w:r w:rsidRPr="00BD1AC5">
        <w:rPr>
          <w:rFonts w:ascii="Aptos" w:hAnsi="Aptos"/>
          <w:b/>
          <w:bCs/>
        </w:rPr>
        <w:t>sabor a chocolate.</w:t>
      </w:r>
    </w:p>
    <w:p w14:paraId="17B216D7" w14:textId="77777777" w:rsidR="009816E3" w:rsidRPr="00954631" w:rsidRDefault="009816E3" w:rsidP="009816E3">
      <w:pPr>
        <w:jc w:val="both"/>
        <w:rPr>
          <w:rFonts w:ascii="Aptos" w:hAnsi="Aptos"/>
        </w:rPr>
      </w:pPr>
      <w:r w:rsidRPr="00954631">
        <w:rPr>
          <w:rFonts w:ascii="Aptos" w:hAnsi="Aptos"/>
        </w:rPr>
        <w:t>Se trata de una leche chocolateada en formato brik 1L, ideal para tomar en el desayuno o en cualquier momento snack, ya que:</w:t>
      </w:r>
    </w:p>
    <w:p w14:paraId="262306A8" w14:textId="77777777" w:rsidR="009816E3" w:rsidRPr="00954631" w:rsidRDefault="009816E3" w:rsidP="009816E3">
      <w:pPr>
        <w:pStyle w:val="Prrafodelista"/>
        <w:numPr>
          <w:ilvl w:val="0"/>
          <w:numId w:val="11"/>
        </w:numPr>
        <w:rPr>
          <w:rFonts w:ascii="Aptos" w:hAnsi="Aptos"/>
        </w:rPr>
      </w:pPr>
      <w:r w:rsidRPr="00954631">
        <w:rPr>
          <w:rFonts w:ascii="Aptos" w:hAnsi="Aptos"/>
        </w:rPr>
        <w:t>Es 0% materia grasa, muy fácil de digerir y sin azúcar añadido</w:t>
      </w:r>
    </w:p>
    <w:p w14:paraId="28C318A0" w14:textId="77777777" w:rsidR="009816E3" w:rsidRPr="00954631" w:rsidRDefault="009816E3" w:rsidP="009816E3">
      <w:pPr>
        <w:numPr>
          <w:ilvl w:val="0"/>
          <w:numId w:val="10"/>
        </w:numPr>
        <w:rPr>
          <w:rFonts w:ascii="Aptos" w:hAnsi="Aptos"/>
        </w:rPr>
      </w:pPr>
      <w:r w:rsidRPr="00954631">
        <w:rPr>
          <w:rFonts w:ascii="Aptos" w:hAnsi="Aptos"/>
        </w:rPr>
        <w:t>Además, cada vaso de 330 ml proporciona: 17gr de proteína, 74% de calcio, zinc, magnesio y vitaminas B12 y D, entre otros nutrientes.</w:t>
      </w:r>
    </w:p>
    <w:p w14:paraId="188968CE" w14:textId="77777777" w:rsidR="00CA7F1B" w:rsidRDefault="00CA7F1B" w:rsidP="00CA7F1B">
      <w:pPr>
        <w:jc w:val="both"/>
        <w:rPr>
          <w:rFonts w:ascii="Aptos" w:hAnsi="Aptos"/>
        </w:rPr>
      </w:pPr>
      <w:r w:rsidRPr="00416B1F">
        <w:rPr>
          <w:rFonts w:ascii="Aptos" w:hAnsi="Aptos"/>
        </w:rPr>
        <w:t xml:space="preserve">Este nuevo producto ofrece leche enriquecida con proteína de alta calidad. </w:t>
      </w:r>
      <w:r w:rsidRPr="00285C51">
        <w:rPr>
          <w:rFonts w:ascii="Aptos" w:hAnsi="Aptos"/>
          <w:b/>
          <w:bCs/>
        </w:rPr>
        <w:t>La proteína láctea es especialmente valiosa porque tiene un alto valor biológico</w:t>
      </w:r>
      <w:r w:rsidRPr="00416B1F">
        <w:rPr>
          <w:rFonts w:ascii="Aptos" w:hAnsi="Aptos"/>
        </w:rPr>
        <w:t xml:space="preserve">, lo que significa que nuestro cuerpo puede retener y utilizar eficientemente los </w:t>
      </w:r>
      <w:proofErr w:type="spellStart"/>
      <w:r>
        <w:rPr>
          <w:rFonts w:ascii="Aptos" w:hAnsi="Aptos"/>
        </w:rPr>
        <w:t>amoniácidos</w:t>
      </w:r>
      <w:proofErr w:type="spellEnd"/>
      <w:r w:rsidRPr="00416B1F">
        <w:rPr>
          <w:rFonts w:ascii="Aptos" w:hAnsi="Aptos"/>
        </w:rPr>
        <w:t xml:space="preserve"> que proporciona.</w:t>
      </w:r>
    </w:p>
    <w:p w14:paraId="60A53A8E" w14:textId="77777777" w:rsidR="00CA7F1B" w:rsidRDefault="00CA7F1B" w:rsidP="009816E3">
      <w:pPr>
        <w:jc w:val="both"/>
        <w:rPr>
          <w:rFonts w:ascii="Aptos" w:hAnsi="Aptos"/>
        </w:rPr>
      </w:pPr>
    </w:p>
    <w:p w14:paraId="1D2E1E65" w14:textId="7217DC05" w:rsidR="0001743F" w:rsidRPr="002F4C4E" w:rsidRDefault="00CA7F1B" w:rsidP="0001743F">
      <w:pPr>
        <w:autoSpaceDE w:val="0"/>
        <w:autoSpaceDN w:val="0"/>
        <w:adjustRightInd w:val="0"/>
        <w:spacing w:after="0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Nuevos momentos de consumo</w:t>
      </w:r>
    </w:p>
    <w:p w14:paraId="0FF87DC2" w14:textId="433D087A" w:rsidR="0001743F" w:rsidRDefault="00EB6EFB" w:rsidP="009816E3">
      <w:pPr>
        <w:jc w:val="both"/>
        <w:rPr>
          <w:rFonts w:ascii="Aptos" w:hAnsi="Aptos"/>
        </w:rPr>
      </w:pPr>
      <w:r>
        <w:rPr>
          <w:rFonts w:ascii="Aptos" w:hAnsi="Aptos"/>
        </w:rPr>
        <w:br/>
      </w:r>
      <w:r w:rsidR="0001743F">
        <w:rPr>
          <w:rFonts w:ascii="Aptos" w:hAnsi="Aptos"/>
        </w:rPr>
        <w:t>Con esta ampliación de</w:t>
      </w:r>
      <w:r w:rsidR="0001743F" w:rsidRPr="0001743F">
        <w:rPr>
          <w:rFonts w:ascii="Aptos" w:hAnsi="Aptos"/>
        </w:rPr>
        <w:t xml:space="preserve"> gama </w:t>
      </w:r>
      <w:r w:rsidR="0001743F">
        <w:rPr>
          <w:rFonts w:ascii="Aptos" w:hAnsi="Aptos"/>
        </w:rPr>
        <w:t>Puleva ofrece</w:t>
      </w:r>
      <w:r w:rsidR="006328CC">
        <w:rPr>
          <w:rFonts w:ascii="Aptos" w:hAnsi="Aptos"/>
        </w:rPr>
        <w:t xml:space="preserve">, no solo los </w:t>
      </w:r>
      <w:r w:rsidR="006328CC" w:rsidRPr="00954631">
        <w:rPr>
          <w:rFonts w:ascii="Aptos" w:hAnsi="Aptos"/>
        </w:rPr>
        <w:t>nutrientes necesarios para mantener un estilo de vida activo</w:t>
      </w:r>
      <w:r w:rsidR="006328CC">
        <w:rPr>
          <w:rFonts w:ascii="Aptos" w:hAnsi="Aptos"/>
        </w:rPr>
        <w:t>, sino también uno de los sabores</w:t>
      </w:r>
      <w:r w:rsidR="0001743F">
        <w:rPr>
          <w:rFonts w:ascii="Aptos" w:hAnsi="Aptos"/>
        </w:rPr>
        <w:t xml:space="preserve"> más demandado</w:t>
      </w:r>
      <w:r w:rsidR="006328CC">
        <w:rPr>
          <w:rFonts w:ascii="Aptos" w:hAnsi="Aptos"/>
        </w:rPr>
        <w:t>s</w:t>
      </w:r>
      <w:r w:rsidR="0001743F">
        <w:rPr>
          <w:rFonts w:ascii="Aptos" w:hAnsi="Aptos"/>
        </w:rPr>
        <w:t xml:space="preserve"> en </w:t>
      </w:r>
      <w:r w:rsidR="006328CC">
        <w:rPr>
          <w:rFonts w:ascii="Aptos" w:hAnsi="Aptos"/>
        </w:rPr>
        <w:t xml:space="preserve">el </w:t>
      </w:r>
      <w:r w:rsidR="0002711C">
        <w:rPr>
          <w:rFonts w:ascii="Aptos" w:hAnsi="Aptos"/>
        </w:rPr>
        <w:t>m</w:t>
      </w:r>
      <w:r w:rsidR="006328CC">
        <w:rPr>
          <w:rFonts w:ascii="Aptos" w:hAnsi="Aptos"/>
        </w:rPr>
        <w:t>ercado: Chocolate</w:t>
      </w:r>
      <w:r w:rsidR="004C6AEF">
        <w:rPr>
          <w:rFonts w:ascii="Aptos" w:hAnsi="Aptos"/>
        </w:rPr>
        <w:t>. Se amplían así</w:t>
      </w:r>
      <w:r w:rsidR="0001743F" w:rsidRPr="0001743F">
        <w:rPr>
          <w:rFonts w:ascii="Aptos" w:hAnsi="Aptos"/>
        </w:rPr>
        <w:t xml:space="preserve"> los momentos de consumo, </w:t>
      </w:r>
      <w:r w:rsidR="006328CC">
        <w:rPr>
          <w:rFonts w:ascii="Aptos" w:hAnsi="Aptos"/>
        </w:rPr>
        <w:t>ya que</w:t>
      </w:r>
      <w:r w:rsidR="0001743F">
        <w:rPr>
          <w:rFonts w:ascii="Aptos" w:hAnsi="Aptos"/>
        </w:rPr>
        <w:t xml:space="preserve"> </w:t>
      </w:r>
      <w:r w:rsidR="0001743F" w:rsidRPr="00CA7F1B">
        <w:rPr>
          <w:rFonts w:ascii="Aptos" w:hAnsi="Aptos"/>
          <w:b/>
          <w:bCs/>
        </w:rPr>
        <w:t>además de</w:t>
      </w:r>
      <w:r w:rsidR="006328CC" w:rsidRPr="00CA7F1B">
        <w:rPr>
          <w:rFonts w:ascii="Aptos" w:hAnsi="Aptos"/>
          <w:b/>
          <w:bCs/>
        </w:rPr>
        <w:t>l</w:t>
      </w:r>
      <w:r w:rsidR="0001743F" w:rsidRPr="00CA7F1B">
        <w:rPr>
          <w:rFonts w:ascii="Aptos" w:hAnsi="Aptos"/>
          <w:b/>
          <w:bCs/>
        </w:rPr>
        <w:t xml:space="preserve"> desayuno, se adapta perfectamente al momento “</w:t>
      </w:r>
      <w:r w:rsidR="004C6AEF" w:rsidRPr="00CA7F1B">
        <w:rPr>
          <w:rFonts w:ascii="Aptos" w:hAnsi="Aptos"/>
          <w:b/>
          <w:bCs/>
        </w:rPr>
        <w:t>s</w:t>
      </w:r>
      <w:r w:rsidR="0001743F" w:rsidRPr="00CA7F1B">
        <w:rPr>
          <w:rFonts w:ascii="Aptos" w:hAnsi="Aptos"/>
          <w:b/>
          <w:bCs/>
        </w:rPr>
        <w:t xml:space="preserve">nack” y </w:t>
      </w:r>
      <w:proofErr w:type="spellStart"/>
      <w:r w:rsidR="004C6AEF" w:rsidRPr="00CA7F1B">
        <w:rPr>
          <w:rFonts w:ascii="Aptos" w:hAnsi="Aptos"/>
          <w:b/>
          <w:bCs/>
        </w:rPr>
        <w:t>p</w:t>
      </w:r>
      <w:r w:rsidR="0001743F" w:rsidRPr="00CA7F1B">
        <w:rPr>
          <w:rFonts w:ascii="Aptos" w:hAnsi="Aptos"/>
          <w:b/>
          <w:bCs/>
        </w:rPr>
        <w:t>ost</w:t>
      </w:r>
      <w:r w:rsidR="004C6AEF" w:rsidRPr="00CA7F1B">
        <w:rPr>
          <w:rFonts w:ascii="Aptos" w:hAnsi="Aptos"/>
          <w:b/>
          <w:bCs/>
        </w:rPr>
        <w:t>-</w:t>
      </w:r>
      <w:r w:rsidR="0001743F" w:rsidRPr="00CA7F1B">
        <w:rPr>
          <w:rFonts w:ascii="Aptos" w:hAnsi="Aptos"/>
          <w:b/>
          <w:bCs/>
        </w:rPr>
        <w:t>entreno</w:t>
      </w:r>
      <w:proofErr w:type="spellEnd"/>
      <w:r w:rsidR="0001743F" w:rsidRPr="0001743F">
        <w:rPr>
          <w:rFonts w:ascii="Aptos" w:hAnsi="Aptos"/>
        </w:rPr>
        <w:t xml:space="preserve">. </w:t>
      </w:r>
    </w:p>
    <w:p w14:paraId="2ADE9606" w14:textId="00BD8B1F" w:rsidR="0002711C" w:rsidRDefault="0002711C" w:rsidP="009816E3">
      <w:pPr>
        <w:jc w:val="both"/>
        <w:rPr>
          <w:rFonts w:ascii="Aptos" w:hAnsi="Aptos"/>
        </w:rPr>
      </w:pPr>
      <w:r>
        <w:rPr>
          <w:noProof/>
        </w:rPr>
        <w:drawing>
          <wp:inline distT="0" distB="0" distL="0" distR="0" wp14:anchorId="028ED771" wp14:editId="161DD262">
            <wp:extent cx="5400040" cy="3037840"/>
            <wp:effectExtent l="0" t="0" r="0" b="0"/>
            <wp:docPr id="152308504" name="Imagen 1" descr="Puleva Proteína Extra Pro, pro gente 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leva Proteína Extra Pro, pro gente acti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6745" w14:textId="1A48E30B" w:rsidR="00A92B99" w:rsidRDefault="001E77AB" w:rsidP="0002711C">
      <w:pPr>
        <w:jc w:val="both"/>
        <w:rPr>
          <w:rFonts w:ascii="Aptos" w:hAnsi="Aptos"/>
          <w:strike/>
          <w:color w:val="FF0000"/>
        </w:rPr>
      </w:pPr>
      <w:r>
        <w:rPr>
          <w:rFonts w:ascii="Aptos" w:hAnsi="Aptos"/>
        </w:rPr>
        <w:t>L</w:t>
      </w:r>
      <w:r w:rsidR="009816E3" w:rsidRPr="00954631">
        <w:rPr>
          <w:rFonts w:ascii="Aptos" w:hAnsi="Aptos"/>
        </w:rPr>
        <w:t xml:space="preserve">a </w:t>
      </w:r>
      <w:r>
        <w:rPr>
          <w:rFonts w:ascii="Aptos" w:hAnsi="Aptos"/>
        </w:rPr>
        <w:t>g</w:t>
      </w:r>
      <w:r w:rsidR="009816E3" w:rsidRPr="00954631">
        <w:rPr>
          <w:rFonts w:ascii="Aptos" w:hAnsi="Aptos"/>
        </w:rPr>
        <w:t xml:space="preserve">ama Puleva Proteína </w:t>
      </w:r>
      <w:proofErr w:type="gramStart"/>
      <w:r w:rsidR="004C6AEF" w:rsidRPr="00954631">
        <w:rPr>
          <w:rFonts w:ascii="Aptos" w:hAnsi="Aptos"/>
        </w:rPr>
        <w:t>Extra</w:t>
      </w:r>
      <w:r w:rsidR="004C6AEF">
        <w:rPr>
          <w:rFonts w:ascii="Aptos" w:hAnsi="Aptos"/>
        </w:rPr>
        <w:t xml:space="preserve"> </w:t>
      </w:r>
      <w:r w:rsidR="004C6AEF" w:rsidRPr="00954631">
        <w:rPr>
          <w:rFonts w:ascii="Aptos" w:hAnsi="Aptos"/>
        </w:rPr>
        <w:t>Pro</w:t>
      </w:r>
      <w:proofErr w:type="gramEnd"/>
      <w:r w:rsidR="009816E3" w:rsidRPr="00954631">
        <w:rPr>
          <w:rFonts w:ascii="Aptos" w:hAnsi="Aptos"/>
        </w:rPr>
        <w:t xml:space="preserve"> está dirigida a todas aquellas personas que siguen un estilo de vida activo y buscan alimentos con un aporte extra de nutrientes que contribuyan a seguir una dieta diaria saludable y equilibrada. </w:t>
      </w:r>
    </w:p>
    <w:p w14:paraId="6CB7CBED" w14:textId="77777777" w:rsidR="0002711C" w:rsidRPr="0002711C" w:rsidRDefault="0002711C" w:rsidP="0002711C">
      <w:pPr>
        <w:jc w:val="both"/>
        <w:rPr>
          <w:rFonts w:ascii="Aptos" w:hAnsi="Aptos"/>
          <w:strike/>
          <w:color w:val="FF0000"/>
        </w:rPr>
      </w:pPr>
    </w:p>
    <w:p w14:paraId="6425C08B" w14:textId="77777777" w:rsidR="00E47921" w:rsidRPr="002F4C4E" w:rsidRDefault="00E47921" w:rsidP="00E47921">
      <w:pPr>
        <w:autoSpaceDE w:val="0"/>
        <w:autoSpaceDN w:val="0"/>
        <w:adjustRightInd w:val="0"/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2F4C4E">
        <w:rPr>
          <w:rFonts w:ascii="Aptos" w:hAnsi="Aptos"/>
          <w:b/>
          <w:bCs/>
          <w:sz w:val="24"/>
          <w:szCs w:val="24"/>
        </w:rPr>
        <w:t xml:space="preserve">Proteína </w:t>
      </w:r>
      <w:r w:rsidR="00B00C4E" w:rsidRPr="002F4C4E">
        <w:rPr>
          <w:rFonts w:ascii="Aptos" w:hAnsi="Aptos"/>
          <w:b/>
          <w:bCs/>
          <w:sz w:val="24"/>
          <w:szCs w:val="24"/>
        </w:rPr>
        <w:t>láctea, de alta calidad</w:t>
      </w:r>
      <w:r w:rsidR="00565071" w:rsidRPr="002F4C4E">
        <w:rPr>
          <w:rFonts w:ascii="Aptos" w:hAnsi="Aptos"/>
          <w:b/>
          <w:bCs/>
          <w:sz w:val="24"/>
          <w:szCs w:val="24"/>
        </w:rPr>
        <w:t xml:space="preserve"> nutricional</w:t>
      </w:r>
    </w:p>
    <w:p w14:paraId="175885B7" w14:textId="77777777" w:rsidR="00E47921" w:rsidRPr="008A6B3B" w:rsidRDefault="00E47921" w:rsidP="00E47921">
      <w:pPr>
        <w:autoSpaceDE w:val="0"/>
        <w:autoSpaceDN w:val="0"/>
        <w:adjustRightInd w:val="0"/>
        <w:spacing w:after="0"/>
        <w:jc w:val="both"/>
        <w:rPr>
          <w:rFonts w:ascii="Aptos" w:hAnsi="Aptos"/>
          <w:b/>
          <w:bCs/>
        </w:rPr>
      </w:pPr>
    </w:p>
    <w:p w14:paraId="3A0E8291" w14:textId="5EDF15E7" w:rsidR="002A208E" w:rsidRPr="008A6B3B" w:rsidRDefault="00E44900" w:rsidP="00E44900">
      <w:pPr>
        <w:jc w:val="both"/>
        <w:rPr>
          <w:rFonts w:ascii="Aptos" w:hAnsi="Aptos"/>
        </w:rPr>
      </w:pPr>
      <w:r w:rsidRPr="008A6B3B">
        <w:rPr>
          <w:rFonts w:ascii="Aptos" w:hAnsi="Aptos"/>
        </w:rPr>
        <w:t xml:space="preserve">Una dieta saludable es aquella que consigue aportar </w:t>
      </w:r>
      <w:r w:rsidR="002A208E" w:rsidRPr="008A6B3B">
        <w:rPr>
          <w:rFonts w:ascii="Aptos" w:hAnsi="Aptos"/>
        </w:rPr>
        <w:t>l</w:t>
      </w:r>
      <w:r w:rsidRPr="008A6B3B">
        <w:rPr>
          <w:rFonts w:ascii="Aptos" w:hAnsi="Aptos"/>
        </w:rPr>
        <w:t xml:space="preserve">a cantidad idónea de hidratos de carbono complejos, grasas saludables, y </w:t>
      </w:r>
      <w:r w:rsidRPr="004B53D9">
        <w:rPr>
          <w:rFonts w:ascii="Aptos" w:hAnsi="Aptos"/>
        </w:rPr>
        <w:t>proteínas</w:t>
      </w:r>
      <w:r w:rsidR="002A208E" w:rsidRPr="008A6B3B">
        <w:rPr>
          <w:rFonts w:ascii="Aptos" w:hAnsi="Aptos"/>
          <w:b/>
          <w:bCs/>
        </w:rPr>
        <w:t>,</w:t>
      </w:r>
      <w:r w:rsidRPr="008A6B3B">
        <w:rPr>
          <w:rFonts w:ascii="Aptos" w:hAnsi="Aptos"/>
          <w:b/>
          <w:bCs/>
        </w:rPr>
        <w:t xml:space="preserve"> </w:t>
      </w:r>
      <w:r w:rsidRPr="008A6B3B">
        <w:rPr>
          <w:rFonts w:ascii="Aptos" w:hAnsi="Aptos"/>
        </w:rPr>
        <w:t xml:space="preserve">a través de la combinación de los alimentos adecuados. </w:t>
      </w:r>
      <w:r w:rsidRPr="004B53D9">
        <w:rPr>
          <w:rFonts w:ascii="Aptos" w:hAnsi="Aptos"/>
        </w:rPr>
        <w:t>Las</w:t>
      </w:r>
      <w:r w:rsidRPr="008A6B3B">
        <w:rPr>
          <w:rFonts w:ascii="Aptos" w:hAnsi="Aptos"/>
          <w:b/>
          <w:bCs/>
        </w:rPr>
        <w:t xml:space="preserve"> </w:t>
      </w:r>
      <w:r w:rsidRPr="004B53D9">
        <w:rPr>
          <w:rFonts w:ascii="Aptos" w:hAnsi="Aptos"/>
        </w:rPr>
        <w:t>proteínas</w:t>
      </w:r>
      <w:r w:rsidRPr="008A6B3B">
        <w:rPr>
          <w:rFonts w:ascii="Aptos" w:hAnsi="Aptos"/>
          <w:b/>
          <w:bCs/>
        </w:rPr>
        <w:t xml:space="preserve">, </w:t>
      </w:r>
      <w:r w:rsidRPr="008A6B3B">
        <w:rPr>
          <w:rFonts w:ascii="Aptos" w:hAnsi="Aptos"/>
        </w:rPr>
        <w:t>por su función de formar y reparar las estructuras corporales, resultan fundamentales para el crecimiento celular y tisular</w:t>
      </w:r>
      <w:r w:rsidR="002A208E" w:rsidRPr="008A6B3B">
        <w:rPr>
          <w:rFonts w:ascii="Aptos" w:hAnsi="Aptos"/>
        </w:rPr>
        <w:t xml:space="preserve">, especialmente en </w:t>
      </w:r>
      <w:r w:rsidR="00A36F29" w:rsidRPr="008A6B3B">
        <w:rPr>
          <w:rFonts w:ascii="Aptos" w:hAnsi="Aptos"/>
        </w:rPr>
        <w:t>aquell</w:t>
      </w:r>
      <w:r w:rsidR="00A36F29">
        <w:rPr>
          <w:rFonts w:ascii="Aptos" w:hAnsi="Aptos"/>
        </w:rPr>
        <w:t>a</w:t>
      </w:r>
      <w:r w:rsidR="00A36F29" w:rsidRPr="008A6B3B">
        <w:rPr>
          <w:rFonts w:ascii="Aptos" w:hAnsi="Aptos"/>
        </w:rPr>
        <w:t xml:space="preserve">s </w:t>
      </w:r>
      <w:r w:rsidR="00A36F29">
        <w:rPr>
          <w:rFonts w:ascii="Aptos" w:hAnsi="Aptos"/>
        </w:rPr>
        <w:t xml:space="preserve">personas que necesitan reponer o recuperar masa muscular (personas que realizan ejercicio físico de forma regular, personas mayores, </w:t>
      </w:r>
      <w:proofErr w:type="spellStart"/>
      <w:r w:rsidR="00A36F29">
        <w:rPr>
          <w:rFonts w:ascii="Aptos" w:hAnsi="Aptos"/>
        </w:rPr>
        <w:t>etc</w:t>
      </w:r>
      <w:proofErr w:type="spellEnd"/>
      <w:r w:rsidR="00A36F29">
        <w:rPr>
          <w:rFonts w:ascii="Aptos" w:hAnsi="Aptos"/>
        </w:rPr>
        <w:t xml:space="preserve">…). </w:t>
      </w:r>
    </w:p>
    <w:p w14:paraId="7689E7EB" w14:textId="77777777" w:rsidR="00EB6EFB" w:rsidRPr="008A6B3B" w:rsidRDefault="00EB6EFB" w:rsidP="00EB6EFB">
      <w:pPr>
        <w:jc w:val="both"/>
        <w:rPr>
          <w:rFonts w:ascii="Aptos" w:hAnsi="Aptos"/>
        </w:rPr>
      </w:pPr>
      <w:r w:rsidRPr="007578FD">
        <w:rPr>
          <w:rFonts w:ascii="Aptos" w:hAnsi="Aptos"/>
          <w:b/>
          <w:bCs/>
        </w:rPr>
        <w:t>La ingesta de proteínas debe apoyarse en alimentos que aporten proteínas de calidad</w:t>
      </w:r>
      <w:r w:rsidRPr="00285C51">
        <w:rPr>
          <w:rFonts w:ascii="Aptos" w:hAnsi="Aptos"/>
        </w:rPr>
        <w:t>, es</w:t>
      </w:r>
      <w:r w:rsidRPr="008A6B3B">
        <w:rPr>
          <w:rFonts w:ascii="Aptos" w:hAnsi="Aptos"/>
        </w:rPr>
        <w:t xml:space="preserve"> decir, que tengan una adecuada proporción de aminoácidos esenciales (componentes estructurales de las proteínas). </w:t>
      </w:r>
    </w:p>
    <w:p w14:paraId="43940FAD" w14:textId="1552ADF7" w:rsidR="002F4C4E" w:rsidRDefault="000215E3" w:rsidP="00E44900">
      <w:pPr>
        <w:jc w:val="both"/>
        <w:rPr>
          <w:rFonts w:ascii="Aptos" w:hAnsi="Aptos"/>
        </w:rPr>
      </w:pPr>
      <w:r w:rsidRPr="008A6B3B">
        <w:rPr>
          <w:rFonts w:ascii="Aptos" w:hAnsi="Aptos"/>
        </w:rPr>
        <w:t>L</w:t>
      </w:r>
      <w:r w:rsidR="00E44900" w:rsidRPr="008A6B3B">
        <w:rPr>
          <w:rFonts w:ascii="Aptos" w:hAnsi="Aptos"/>
        </w:rPr>
        <w:t xml:space="preserve">a leche y otros derivados </w:t>
      </w:r>
      <w:r w:rsidRPr="008A6B3B">
        <w:rPr>
          <w:rFonts w:ascii="Aptos" w:hAnsi="Aptos"/>
        </w:rPr>
        <w:t xml:space="preserve">lácteos poseen un </w:t>
      </w:r>
      <w:proofErr w:type="spellStart"/>
      <w:r w:rsidRPr="008A6B3B">
        <w:rPr>
          <w:rFonts w:ascii="Aptos" w:hAnsi="Aptos"/>
        </w:rPr>
        <w:t>aminograma</w:t>
      </w:r>
      <w:proofErr w:type="spellEnd"/>
      <w:r w:rsidRPr="008A6B3B">
        <w:rPr>
          <w:rFonts w:ascii="Aptos" w:hAnsi="Aptos"/>
        </w:rPr>
        <w:t xml:space="preserve"> completo (contienen todos los aminoácidos esenciales)</w:t>
      </w:r>
      <w:r w:rsidR="003C65FF" w:rsidRPr="008A6B3B">
        <w:rPr>
          <w:rStyle w:val="Refdenotaalpie"/>
          <w:rFonts w:ascii="Aptos" w:hAnsi="Aptos"/>
        </w:rPr>
        <w:footnoteReference w:id="1"/>
      </w:r>
      <w:r w:rsidRPr="008A6B3B">
        <w:rPr>
          <w:rFonts w:ascii="Aptos" w:hAnsi="Aptos"/>
        </w:rPr>
        <w:t xml:space="preserve">, por lo que </w:t>
      </w:r>
      <w:r w:rsidR="00A36F29">
        <w:rPr>
          <w:rFonts w:ascii="Aptos" w:hAnsi="Aptos"/>
        </w:rPr>
        <w:t>constituyen un grupo de alimentos</w:t>
      </w:r>
      <w:r w:rsidRPr="008A6B3B">
        <w:rPr>
          <w:rFonts w:ascii="Aptos" w:hAnsi="Aptos"/>
        </w:rPr>
        <w:t xml:space="preserve"> </w:t>
      </w:r>
      <w:r w:rsidR="006630C1" w:rsidRPr="008A6B3B">
        <w:rPr>
          <w:rFonts w:ascii="Aptos" w:hAnsi="Aptos"/>
        </w:rPr>
        <w:t>óptimos</w:t>
      </w:r>
      <w:r w:rsidRPr="008A6B3B">
        <w:rPr>
          <w:rFonts w:ascii="Aptos" w:hAnsi="Aptos"/>
        </w:rPr>
        <w:t xml:space="preserve"> para obtener el aporte de proteínas. Además</w:t>
      </w:r>
      <w:r w:rsidR="006630C1" w:rsidRPr="008A6B3B">
        <w:rPr>
          <w:rFonts w:ascii="Aptos" w:hAnsi="Aptos"/>
        </w:rPr>
        <w:t xml:space="preserve">, </w:t>
      </w:r>
      <w:r w:rsidR="006E6450" w:rsidRPr="008A6B3B">
        <w:rPr>
          <w:rFonts w:ascii="Aptos" w:hAnsi="Aptos"/>
        </w:rPr>
        <w:t xml:space="preserve">este aporte </w:t>
      </w:r>
      <w:r w:rsidRPr="008A6B3B">
        <w:rPr>
          <w:rFonts w:ascii="Aptos" w:hAnsi="Aptos"/>
        </w:rPr>
        <w:t>debe producirse</w:t>
      </w:r>
      <w:r w:rsidR="006E6450" w:rsidRPr="008A6B3B">
        <w:rPr>
          <w:rFonts w:ascii="Aptos" w:hAnsi="Aptos"/>
        </w:rPr>
        <w:t xml:space="preserve"> en el momento </w:t>
      </w:r>
      <w:r w:rsidR="006E6450" w:rsidRPr="008A6B3B">
        <w:rPr>
          <w:rFonts w:ascii="Aptos" w:hAnsi="Aptos"/>
        </w:rPr>
        <w:lastRenderedPageBreak/>
        <w:t>adecuado del día</w:t>
      </w:r>
      <w:r w:rsidR="00A36F29">
        <w:rPr>
          <w:rFonts w:ascii="Aptos" w:hAnsi="Aptos"/>
        </w:rPr>
        <w:t>, no solo por su impacto en la salud muscular sino por el posible efecto saciante de las proteínas</w:t>
      </w:r>
      <w:r w:rsidR="004D59AB" w:rsidRPr="008A6B3B">
        <w:rPr>
          <w:rFonts w:ascii="Aptos" w:hAnsi="Aptos"/>
        </w:rPr>
        <w:t>.</w:t>
      </w:r>
      <w:r w:rsidR="006E6450" w:rsidRPr="008A6B3B">
        <w:rPr>
          <w:rFonts w:ascii="Aptos" w:hAnsi="Aptos"/>
        </w:rPr>
        <w:t xml:space="preserve"> </w:t>
      </w:r>
    </w:p>
    <w:p w14:paraId="5DB17809" w14:textId="77777777" w:rsidR="00324FF9" w:rsidRPr="000F3223" w:rsidRDefault="00324FF9" w:rsidP="00E47921">
      <w:pPr>
        <w:autoSpaceDE w:val="0"/>
        <w:autoSpaceDN w:val="0"/>
        <w:adjustRightInd w:val="0"/>
        <w:spacing w:after="0"/>
        <w:jc w:val="both"/>
        <w:rPr>
          <w:b/>
          <w:bCs/>
          <w:sz w:val="12"/>
          <w:szCs w:val="12"/>
        </w:rPr>
      </w:pPr>
    </w:p>
    <w:p w14:paraId="7C56CD6E" w14:textId="74718A2A" w:rsidR="00983484" w:rsidRPr="005D2D99" w:rsidRDefault="00983484" w:rsidP="00983484">
      <w:pPr>
        <w:autoSpaceDE w:val="0"/>
        <w:autoSpaceDN w:val="0"/>
        <w:adjustRightInd w:val="0"/>
        <w:spacing w:after="0"/>
        <w:jc w:val="both"/>
        <w:rPr>
          <w:rFonts w:ascii="Aptos" w:hAnsi="Aptos"/>
          <w:b/>
          <w:bCs/>
        </w:rPr>
      </w:pPr>
      <w:r w:rsidRPr="005D2D99">
        <w:rPr>
          <w:rFonts w:ascii="Aptos" w:hAnsi="Aptos"/>
          <w:b/>
          <w:bCs/>
        </w:rPr>
        <w:t xml:space="preserve">Sobre </w:t>
      </w:r>
      <w:r w:rsidR="00817B7F" w:rsidRPr="005D2D99">
        <w:rPr>
          <w:rFonts w:ascii="Aptos" w:hAnsi="Aptos"/>
          <w:b/>
          <w:bCs/>
        </w:rPr>
        <w:t>Puleva</w:t>
      </w:r>
    </w:p>
    <w:p w14:paraId="2913DED6" w14:textId="77777777" w:rsidR="00983484" w:rsidRPr="005D2D99" w:rsidRDefault="00983484" w:rsidP="00983484">
      <w:pPr>
        <w:autoSpaceDE w:val="0"/>
        <w:autoSpaceDN w:val="0"/>
        <w:adjustRightInd w:val="0"/>
        <w:spacing w:after="0"/>
        <w:jc w:val="both"/>
        <w:rPr>
          <w:rFonts w:ascii="Aptos" w:hAnsi="Aptos"/>
        </w:rPr>
      </w:pPr>
    </w:p>
    <w:p w14:paraId="0DB1A254" w14:textId="77777777" w:rsidR="00F1437A" w:rsidRPr="005D2D99" w:rsidRDefault="00F1437A" w:rsidP="00F1437A">
      <w:pPr>
        <w:jc w:val="both"/>
        <w:rPr>
          <w:rFonts w:ascii="Aptos" w:hAnsi="Aptos"/>
          <w:sz w:val="20"/>
          <w:szCs w:val="20"/>
        </w:rPr>
      </w:pPr>
      <w:r w:rsidRPr="005D2D99">
        <w:rPr>
          <w:rFonts w:ascii="Aptos" w:hAnsi="Aptos"/>
          <w:sz w:val="20"/>
          <w:szCs w:val="20"/>
        </w:rPr>
        <w:t xml:space="preserve">PULEVA es una marca icónica, con más de 65 años de historia y entre las 12 más elegidas por los consumidores españoles según el informe anual Brand </w:t>
      </w:r>
      <w:proofErr w:type="spellStart"/>
      <w:r w:rsidRPr="005D2D99">
        <w:rPr>
          <w:rFonts w:ascii="Aptos" w:hAnsi="Aptos"/>
          <w:sz w:val="20"/>
          <w:szCs w:val="20"/>
        </w:rPr>
        <w:t>Footprint</w:t>
      </w:r>
      <w:proofErr w:type="spellEnd"/>
      <w:r w:rsidRPr="005D2D99">
        <w:rPr>
          <w:rFonts w:ascii="Aptos" w:hAnsi="Aptos"/>
          <w:sz w:val="20"/>
          <w:szCs w:val="20"/>
        </w:rPr>
        <w:t xml:space="preserve"> de Kantar, que comercializa Lactalis España en nuestro país, y que cuenta con ocho plantas de elaboración de productos lácteos y más de 2.500 personas trabajadoras. Lactalis, líder del sector lácteo y décima empresa alimentaria a nivel mundial, es una empresa familiar con presencia en España desde 1983. En su </w:t>
      </w:r>
      <w:proofErr w:type="gramStart"/>
      <w:r w:rsidRPr="005D2D99">
        <w:rPr>
          <w:rFonts w:ascii="Aptos" w:hAnsi="Aptos"/>
          <w:sz w:val="20"/>
          <w:szCs w:val="20"/>
        </w:rPr>
        <w:t>portfolio</w:t>
      </w:r>
      <w:proofErr w:type="gramEnd"/>
      <w:r w:rsidRPr="005D2D99">
        <w:rPr>
          <w:rFonts w:ascii="Aptos" w:hAnsi="Aptos"/>
          <w:sz w:val="20"/>
          <w:szCs w:val="20"/>
        </w:rPr>
        <w:t xml:space="preserve">, además de Puleva, destacan otras marcas como Flor de Esgueva, </w:t>
      </w:r>
      <w:proofErr w:type="spellStart"/>
      <w:r w:rsidRPr="005D2D99">
        <w:rPr>
          <w:rFonts w:ascii="Aptos" w:hAnsi="Aptos"/>
          <w:sz w:val="20"/>
          <w:szCs w:val="20"/>
        </w:rPr>
        <w:t>Président</w:t>
      </w:r>
      <w:proofErr w:type="spellEnd"/>
      <w:r w:rsidRPr="005D2D99">
        <w:rPr>
          <w:rFonts w:ascii="Aptos" w:hAnsi="Aptos"/>
          <w:sz w:val="20"/>
          <w:szCs w:val="20"/>
        </w:rPr>
        <w:t xml:space="preserve">, El Ventero, </w:t>
      </w:r>
      <w:proofErr w:type="spellStart"/>
      <w:r w:rsidRPr="005D2D99">
        <w:rPr>
          <w:rFonts w:ascii="Aptos" w:hAnsi="Aptos"/>
          <w:sz w:val="20"/>
          <w:szCs w:val="20"/>
        </w:rPr>
        <w:t>Chufi</w:t>
      </w:r>
      <w:proofErr w:type="spellEnd"/>
      <w:r w:rsidRPr="005D2D99">
        <w:rPr>
          <w:rFonts w:ascii="Aptos" w:hAnsi="Aptos"/>
          <w:sz w:val="20"/>
          <w:szCs w:val="20"/>
        </w:rPr>
        <w:t xml:space="preserve">, Lauki, RAM, El Castillo o </w:t>
      </w:r>
      <w:proofErr w:type="spellStart"/>
      <w:r w:rsidRPr="005D2D99">
        <w:rPr>
          <w:rFonts w:ascii="Aptos" w:hAnsi="Aptos"/>
          <w:sz w:val="20"/>
          <w:szCs w:val="20"/>
        </w:rPr>
        <w:t>Galbani</w:t>
      </w:r>
      <w:proofErr w:type="spellEnd"/>
      <w:r w:rsidRPr="005D2D99">
        <w:rPr>
          <w:rFonts w:ascii="Aptos" w:hAnsi="Aptos"/>
          <w:sz w:val="20"/>
          <w:szCs w:val="20"/>
        </w:rPr>
        <w:t xml:space="preserve">, así como La Lechera, Nestlé Gold, </w:t>
      </w:r>
      <w:proofErr w:type="spellStart"/>
      <w:r w:rsidRPr="005D2D99">
        <w:rPr>
          <w:rFonts w:ascii="Aptos" w:hAnsi="Aptos"/>
          <w:sz w:val="20"/>
          <w:szCs w:val="20"/>
        </w:rPr>
        <w:t>Sveltesse</w:t>
      </w:r>
      <w:proofErr w:type="spellEnd"/>
      <w:r w:rsidRPr="005D2D99">
        <w:rPr>
          <w:rFonts w:ascii="Aptos" w:hAnsi="Aptos"/>
          <w:sz w:val="20"/>
          <w:szCs w:val="20"/>
        </w:rPr>
        <w:t xml:space="preserve"> o </w:t>
      </w:r>
      <w:proofErr w:type="spellStart"/>
      <w:r w:rsidRPr="005D2D99">
        <w:rPr>
          <w:rFonts w:ascii="Aptos" w:hAnsi="Aptos"/>
          <w:sz w:val="20"/>
          <w:szCs w:val="20"/>
        </w:rPr>
        <w:t>Nescafé</w:t>
      </w:r>
      <w:proofErr w:type="spellEnd"/>
      <w:r w:rsidRPr="005D2D99">
        <w:rPr>
          <w:rFonts w:ascii="Aptos" w:hAnsi="Aptos"/>
          <w:sz w:val="20"/>
          <w:szCs w:val="20"/>
        </w:rPr>
        <w:t xml:space="preserve"> </w:t>
      </w:r>
      <w:proofErr w:type="spellStart"/>
      <w:r w:rsidRPr="005D2D99">
        <w:rPr>
          <w:rFonts w:ascii="Aptos" w:hAnsi="Aptos"/>
          <w:sz w:val="20"/>
          <w:szCs w:val="20"/>
        </w:rPr>
        <w:t>Latte</w:t>
      </w:r>
      <w:proofErr w:type="spellEnd"/>
      <w:r w:rsidRPr="005D2D99">
        <w:rPr>
          <w:rFonts w:ascii="Aptos" w:hAnsi="Aptos"/>
          <w:sz w:val="20"/>
          <w:szCs w:val="20"/>
        </w:rPr>
        <w:t xml:space="preserve">, marcas que forman parte de la </w:t>
      </w:r>
      <w:proofErr w:type="spellStart"/>
      <w:r w:rsidRPr="005D2D99">
        <w:rPr>
          <w:rFonts w:ascii="Aptos" w:hAnsi="Aptos"/>
          <w:sz w:val="20"/>
          <w:szCs w:val="20"/>
        </w:rPr>
        <w:t>joint</w:t>
      </w:r>
      <w:proofErr w:type="spellEnd"/>
      <w:r w:rsidRPr="005D2D99">
        <w:rPr>
          <w:rFonts w:ascii="Aptos" w:hAnsi="Aptos"/>
          <w:sz w:val="20"/>
          <w:szCs w:val="20"/>
        </w:rPr>
        <w:t xml:space="preserve">-venture Lactalis Nestlé. </w:t>
      </w:r>
    </w:p>
    <w:p w14:paraId="72AD2E41" w14:textId="77777777" w:rsidR="00F1437A" w:rsidRPr="005D2D99" w:rsidRDefault="00F1437A" w:rsidP="00F1437A">
      <w:pPr>
        <w:jc w:val="both"/>
        <w:rPr>
          <w:rFonts w:ascii="Aptos" w:hAnsi="Aptos"/>
          <w:sz w:val="20"/>
          <w:szCs w:val="20"/>
        </w:rPr>
      </w:pPr>
      <w:r w:rsidRPr="005D2D99">
        <w:rPr>
          <w:rFonts w:ascii="Aptos" w:hAnsi="Aptos"/>
          <w:sz w:val="20"/>
          <w:szCs w:val="20"/>
        </w:rPr>
        <w:t xml:space="preserve">Lactalis Puleva es la unidad de negocio de leche y bebidas de Lactalis España y cuenta con más de 1.200 personas trabajadoras, distribuidas en las plantas de Granada, Nadela y Villalba (Lugo) y de Mollerusa (Lérida). Hoy es un referente en el sector agroalimentario y cuenta con un área de alta especialización en I+D+i con dos prioridades estratégicas: desarrollar la innovación y mejorar nutricionalmente los productos. </w:t>
      </w:r>
    </w:p>
    <w:p w14:paraId="78D46739" w14:textId="77777777" w:rsidR="00F1437A" w:rsidRPr="005D2D99" w:rsidRDefault="00F1437A" w:rsidP="00F1437A">
      <w:pPr>
        <w:jc w:val="both"/>
        <w:rPr>
          <w:rFonts w:ascii="Aptos" w:hAnsi="Aptos"/>
          <w:sz w:val="20"/>
          <w:szCs w:val="20"/>
        </w:rPr>
      </w:pPr>
      <w:r w:rsidRPr="005D2D99">
        <w:rPr>
          <w:rFonts w:ascii="Aptos" w:hAnsi="Aptos"/>
          <w:sz w:val="20"/>
          <w:szCs w:val="20"/>
        </w:rPr>
        <w:t xml:space="preserve">Más información: </w:t>
      </w:r>
      <w:hyperlink r:id="rId10" w:history="1">
        <w:r w:rsidRPr="005D2D99">
          <w:rPr>
            <w:rStyle w:val="Hipervnculo"/>
            <w:rFonts w:ascii="Aptos" w:hAnsi="Aptos"/>
            <w:sz w:val="20"/>
            <w:szCs w:val="20"/>
          </w:rPr>
          <w:t>https://www.lechepuleva.es</w:t>
        </w:r>
      </w:hyperlink>
      <w:r w:rsidRPr="005D2D99">
        <w:rPr>
          <w:rFonts w:ascii="Aptos" w:hAnsi="Aptos"/>
          <w:sz w:val="20"/>
          <w:szCs w:val="20"/>
        </w:rPr>
        <w:t xml:space="preserve"> y </w:t>
      </w:r>
      <w:hyperlink r:id="rId11" w:history="1">
        <w:r w:rsidRPr="005D2D99">
          <w:rPr>
            <w:rStyle w:val="Hipervnculo"/>
            <w:rFonts w:ascii="Aptos" w:hAnsi="Aptos"/>
            <w:sz w:val="20"/>
            <w:szCs w:val="20"/>
          </w:rPr>
          <w:t>www.lactalis.es</w:t>
        </w:r>
      </w:hyperlink>
    </w:p>
    <w:p w14:paraId="30E1A94E" w14:textId="77777777" w:rsidR="00C43B08" w:rsidRPr="000F3223" w:rsidRDefault="00C43B08" w:rsidP="00983484">
      <w:pPr>
        <w:spacing w:after="0"/>
        <w:ind w:left="5664" w:firstLine="708"/>
        <w:jc w:val="right"/>
        <w:rPr>
          <w:b/>
          <w:bCs/>
          <w:sz w:val="12"/>
          <w:szCs w:val="12"/>
        </w:rPr>
      </w:pPr>
    </w:p>
    <w:p w14:paraId="5C28E2E3" w14:textId="77777777" w:rsidR="000F3223" w:rsidRDefault="000F3223" w:rsidP="00983484">
      <w:pPr>
        <w:spacing w:after="0"/>
        <w:ind w:left="5664" w:firstLine="708"/>
        <w:jc w:val="right"/>
        <w:rPr>
          <w:b/>
          <w:bCs/>
          <w:sz w:val="18"/>
          <w:szCs w:val="18"/>
        </w:rPr>
      </w:pPr>
    </w:p>
    <w:p w14:paraId="2794F83B" w14:textId="77777777" w:rsidR="00983484" w:rsidRPr="00C43B08" w:rsidRDefault="00983484" w:rsidP="00983484">
      <w:pPr>
        <w:spacing w:after="0"/>
        <w:ind w:left="5664" w:firstLine="708"/>
        <w:jc w:val="right"/>
        <w:rPr>
          <w:b/>
          <w:bCs/>
          <w:sz w:val="18"/>
          <w:szCs w:val="18"/>
        </w:rPr>
      </w:pPr>
      <w:r w:rsidRPr="00C43B08">
        <w:rPr>
          <w:b/>
          <w:bCs/>
          <w:sz w:val="18"/>
          <w:szCs w:val="18"/>
        </w:rPr>
        <w:t>Para más información:</w:t>
      </w:r>
    </w:p>
    <w:p w14:paraId="1903BA24" w14:textId="77777777" w:rsidR="00983484" w:rsidRPr="00C43B08" w:rsidRDefault="00983484" w:rsidP="00983484">
      <w:pPr>
        <w:spacing w:after="0"/>
        <w:jc w:val="right"/>
        <w:rPr>
          <w:sz w:val="18"/>
          <w:szCs w:val="18"/>
        </w:rPr>
      </w:pPr>
      <w:r w:rsidRPr="00C43B08">
        <w:rPr>
          <w:sz w:val="18"/>
          <w:szCs w:val="18"/>
        </w:rPr>
        <w:t>Torres y Carrera</w:t>
      </w:r>
    </w:p>
    <w:p w14:paraId="3F08AE3A" w14:textId="77777777" w:rsidR="00983484" w:rsidRPr="00C43B08" w:rsidRDefault="00983484" w:rsidP="00983484">
      <w:pPr>
        <w:spacing w:after="0"/>
        <w:jc w:val="right"/>
        <w:rPr>
          <w:sz w:val="18"/>
          <w:szCs w:val="18"/>
        </w:rPr>
      </w:pPr>
      <w:r w:rsidRPr="00C43B08">
        <w:rPr>
          <w:sz w:val="18"/>
          <w:szCs w:val="18"/>
        </w:rPr>
        <w:t>Bárbara Navarro / Renata del Valle</w:t>
      </w:r>
    </w:p>
    <w:p w14:paraId="4B10B4EC" w14:textId="77777777" w:rsidR="00983484" w:rsidRPr="00C43B08" w:rsidRDefault="00983484" w:rsidP="00983484">
      <w:pPr>
        <w:spacing w:after="0"/>
        <w:jc w:val="right"/>
        <w:rPr>
          <w:sz w:val="18"/>
          <w:szCs w:val="18"/>
        </w:rPr>
      </w:pPr>
      <w:r w:rsidRPr="00C43B08">
        <w:rPr>
          <w:sz w:val="18"/>
          <w:szCs w:val="18"/>
        </w:rPr>
        <w:t>Tel. 629 279 054 / 649 99 09 81</w:t>
      </w:r>
    </w:p>
    <w:p w14:paraId="5AF99102" w14:textId="77777777" w:rsidR="0052435D" w:rsidRPr="00C43B08" w:rsidRDefault="00983484" w:rsidP="00455880">
      <w:pPr>
        <w:spacing w:after="0"/>
        <w:jc w:val="right"/>
      </w:pPr>
      <w:hyperlink r:id="rId12" w:history="1">
        <w:r w:rsidRPr="00C43B08">
          <w:rPr>
            <w:sz w:val="18"/>
            <w:szCs w:val="18"/>
          </w:rPr>
          <w:t>bnavarro@torresycarrera.com</w:t>
        </w:r>
      </w:hyperlink>
      <w:r w:rsidR="00711583" w:rsidRPr="00C43B08">
        <w:rPr>
          <w:sz w:val="18"/>
          <w:szCs w:val="18"/>
        </w:rPr>
        <w:t>/</w:t>
      </w:r>
      <w:hyperlink r:id="rId13" w:history="1">
        <w:r w:rsidR="00711583" w:rsidRPr="00C43B08">
          <w:rPr>
            <w:rStyle w:val="Hipervnculo"/>
            <w:sz w:val="18"/>
            <w:szCs w:val="18"/>
          </w:rPr>
          <w:t>rdelvalle@torresycarrera.com</w:t>
        </w:r>
      </w:hyperlink>
    </w:p>
    <w:sectPr w:rsidR="0052435D" w:rsidRPr="00C43B08" w:rsidSect="003F1AD1">
      <w:headerReference w:type="default" r:id="rId14"/>
      <w:pgSz w:w="11906" w:h="16838"/>
      <w:pgMar w:top="195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F748F" w14:textId="77777777" w:rsidR="0050247A" w:rsidRDefault="0050247A">
      <w:pPr>
        <w:spacing w:after="0" w:line="240" w:lineRule="auto"/>
      </w:pPr>
      <w:r>
        <w:separator/>
      </w:r>
    </w:p>
  </w:endnote>
  <w:endnote w:type="continuationSeparator" w:id="0">
    <w:p w14:paraId="58B0D104" w14:textId="77777777" w:rsidR="0050247A" w:rsidRDefault="0050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854A" w14:textId="77777777" w:rsidR="0050247A" w:rsidRDefault="0050247A">
      <w:pPr>
        <w:spacing w:after="0" w:line="240" w:lineRule="auto"/>
      </w:pPr>
      <w:r>
        <w:separator/>
      </w:r>
    </w:p>
  </w:footnote>
  <w:footnote w:type="continuationSeparator" w:id="0">
    <w:p w14:paraId="79461E65" w14:textId="77777777" w:rsidR="0050247A" w:rsidRDefault="0050247A">
      <w:pPr>
        <w:spacing w:after="0" w:line="240" w:lineRule="auto"/>
      </w:pPr>
      <w:r>
        <w:continuationSeparator/>
      </w:r>
    </w:p>
  </w:footnote>
  <w:footnote w:id="1">
    <w:p w14:paraId="3C8B7F0E" w14:textId="77777777" w:rsidR="003C65FF" w:rsidRPr="00A664FA" w:rsidRDefault="003C65FF">
      <w:pPr>
        <w:pStyle w:val="Textonotapie"/>
        <w:rPr>
          <w:sz w:val="14"/>
          <w:szCs w:val="14"/>
          <w:lang w:val="en-GB"/>
        </w:rPr>
      </w:pPr>
      <w:r w:rsidRPr="00A664FA">
        <w:rPr>
          <w:rStyle w:val="Refdenotaalpie"/>
          <w:sz w:val="14"/>
          <w:szCs w:val="14"/>
        </w:rPr>
        <w:footnoteRef/>
      </w:r>
      <w:r w:rsidRPr="00BE292E">
        <w:rPr>
          <w:sz w:val="14"/>
          <w:szCs w:val="14"/>
          <w:lang w:val="de-DE"/>
        </w:rPr>
        <w:t xml:space="preserve"> </w:t>
      </w:r>
      <w:r w:rsidRPr="00BE292E">
        <w:rPr>
          <w:sz w:val="16"/>
          <w:szCs w:val="16"/>
          <w:lang w:val="de-DE"/>
        </w:rPr>
        <w:t xml:space="preserve">Berrazaga, I., Micard, V., Gueugneau, M., &amp; Walrand, S. (2019). </w:t>
      </w:r>
      <w:r w:rsidRPr="00A664FA">
        <w:rPr>
          <w:sz w:val="16"/>
          <w:szCs w:val="16"/>
          <w:lang w:val="en-GB"/>
        </w:rPr>
        <w:t>The Role of the Anabolic Properties of Plant- versus Animal-Based Protein Sources in Supporting Muscle Mass Maintenance: A Critical Review. Nutrients, 11</w:t>
      </w:r>
      <w:r w:rsidRPr="00A664FA">
        <w:rPr>
          <w:rFonts w:cstheme="minorHAnsi"/>
          <w:sz w:val="16"/>
          <w:szCs w:val="16"/>
          <w:lang w:val="en-GB"/>
        </w:rPr>
        <w:t>(8),</w:t>
      </w:r>
      <w:r w:rsidRPr="00A664FA">
        <w:rPr>
          <w:rFonts w:cstheme="minorHAnsi"/>
          <w:color w:val="717171"/>
          <w:spacing w:val="3"/>
          <w:sz w:val="16"/>
          <w:szCs w:val="16"/>
          <w:shd w:val="clear" w:color="auto" w:fill="FFFFFF"/>
          <w:lang w:val="en-GB"/>
        </w:rPr>
        <w:t xml:space="preserve"> 1825. </w:t>
      </w:r>
      <w:hyperlink r:id="rId1" w:tgtFrame="_blank" w:history="1">
        <w:r w:rsidRPr="00A664FA">
          <w:rPr>
            <w:rStyle w:val="Hipervnculo"/>
            <w:rFonts w:cstheme="minorHAnsi"/>
            <w:color w:val="131313"/>
            <w:spacing w:val="3"/>
            <w:sz w:val="16"/>
            <w:szCs w:val="16"/>
            <w:shd w:val="clear" w:color="auto" w:fill="FFFFFF"/>
            <w:lang w:val="en-GB"/>
          </w:rPr>
          <w:t>https://doi.org/10.3390/nu11081825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7F2C" w14:textId="77777777" w:rsidR="00940A78" w:rsidRDefault="0098348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3A564E" wp14:editId="700DB058">
          <wp:simplePos x="0" y="0"/>
          <wp:positionH relativeFrom="column">
            <wp:posOffset>1795780</wp:posOffset>
          </wp:positionH>
          <wp:positionV relativeFrom="paragraph">
            <wp:posOffset>-409575</wp:posOffset>
          </wp:positionV>
          <wp:extent cx="1534160" cy="1150620"/>
          <wp:effectExtent l="0" t="0" r="0" b="0"/>
          <wp:wrapTight wrapText="bothSides">
            <wp:wrapPolygon edited="0">
              <wp:start x="5096" y="3219"/>
              <wp:lineTo x="5096" y="9656"/>
              <wp:lineTo x="1341" y="12874"/>
              <wp:lineTo x="1341" y="13232"/>
              <wp:lineTo x="3487" y="15377"/>
              <wp:lineTo x="3487" y="16093"/>
              <wp:lineTo x="9387" y="17881"/>
              <wp:lineTo x="12070" y="17881"/>
              <wp:lineTo x="13411" y="17166"/>
              <wp:lineTo x="17970" y="15735"/>
              <wp:lineTo x="20116" y="13232"/>
              <wp:lineTo x="16361" y="9656"/>
              <wp:lineTo x="16361" y="3219"/>
              <wp:lineTo x="5096" y="3219"/>
            </wp:wrapPolygon>
          </wp:wrapTight>
          <wp:docPr id="1045969995" name="Imagen 1045969995" descr="logo puleva + bi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leva + biene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765C"/>
    <w:multiLevelType w:val="hybridMultilevel"/>
    <w:tmpl w:val="DA442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4EA"/>
    <w:multiLevelType w:val="hybridMultilevel"/>
    <w:tmpl w:val="E87EEECE"/>
    <w:lvl w:ilvl="0" w:tplc="64DCE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D1207"/>
    <w:multiLevelType w:val="hybridMultilevel"/>
    <w:tmpl w:val="8CD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6A5F"/>
    <w:multiLevelType w:val="hybridMultilevel"/>
    <w:tmpl w:val="7E3AEB54"/>
    <w:lvl w:ilvl="0" w:tplc="D40C7E7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F242B"/>
    <w:multiLevelType w:val="multilevel"/>
    <w:tmpl w:val="7DE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B1C39"/>
    <w:multiLevelType w:val="hybridMultilevel"/>
    <w:tmpl w:val="6EF29170"/>
    <w:lvl w:ilvl="0" w:tplc="299CA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3222"/>
    <w:multiLevelType w:val="hybridMultilevel"/>
    <w:tmpl w:val="06484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226"/>
    <w:multiLevelType w:val="hybridMultilevel"/>
    <w:tmpl w:val="E87EEEC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48F4"/>
    <w:multiLevelType w:val="hybridMultilevel"/>
    <w:tmpl w:val="F5C4202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08F0848"/>
    <w:multiLevelType w:val="hybridMultilevel"/>
    <w:tmpl w:val="D236F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4C7F"/>
    <w:multiLevelType w:val="hybridMultilevel"/>
    <w:tmpl w:val="59D48CBC"/>
    <w:lvl w:ilvl="0" w:tplc="DCB6C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6132">
    <w:abstractNumId w:val="10"/>
  </w:num>
  <w:num w:numId="2" w16cid:durableId="1751534523">
    <w:abstractNumId w:val="1"/>
  </w:num>
  <w:num w:numId="3" w16cid:durableId="1117141458">
    <w:abstractNumId w:val="7"/>
  </w:num>
  <w:num w:numId="4" w16cid:durableId="654601329">
    <w:abstractNumId w:val="2"/>
  </w:num>
  <w:num w:numId="5" w16cid:durableId="336810112">
    <w:abstractNumId w:val="9"/>
  </w:num>
  <w:num w:numId="6" w16cid:durableId="1533225622">
    <w:abstractNumId w:val="8"/>
  </w:num>
  <w:num w:numId="7" w16cid:durableId="273751685">
    <w:abstractNumId w:val="0"/>
  </w:num>
  <w:num w:numId="8" w16cid:durableId="1848251328">
    <w:abstractNumId w:val="5"/>
  </w:num>
  <w:num w:numId="9" w16cid:durableId="168105121">
    <w:abstractNumId w:val="3"/>
  </w:num>
  <w:num w:numId="10" w16cid:durableId="40595987">
    <w:abstractNumId w:val="4"/>
  </w:num>
  <w:num w:numId="11" w16cid:durableId="93593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84"/>
    <w:rsid w:val="000065CA"/>
    <w:rsid w:val="0001743F"/>
    <w:rsid w:val="000215E3"/>
    <w:rsid w:val="0002711C"/>
    <w:rsid w:val="00033425"/>
    <w:rsid w:val="00045EED"/>
    <w:rsid w:val="000479E2"/>
    <w:rsid w:val="00087B4F"/>
    <w:rsid w:val="000B0E1B"/>
    <w:rsid w:val="000B2CC0"/>
    <w:rsid w:val="000C1480"/>
    <w:rsid w:val="000C7C4A"/>
    <w:rsid w:val="000C7DA5"/>
    <w:rsid w:val="000D196A"/>
    <w:rsid w:val="000E7EC0"/>
    <w:rsid w:val="000F05D2"/>
    <w:rsid w:val="000F3223"/>
    <w:rsid w:val="000F48E1"/>
    <w:rsid w:val="00106929"/>
    <w:rsid w:val="001168AC"/>
    <w:rsid w:val="0011780D"/>
    <w:rsid w:val="00120BC4"/>
    <w:rsid w:val="001360B8"/>
    <w:rsid w:val="001374ED"/>
    <w:rsid w:val="001464B8"/>
    <w:rsid w:val="0017416E"/>
    <w:rsid w:val="001B2026"/>
    <w:rsid w:val="001E77AB"/>
    <w:rsid w:val="001F47D3"/>
    <w:rsid w:val="001F50B6"/>
    <w:rsid w:val="001F5289"/>
    <w:rsid w:val="00214DBE"/>
    <w:rsid w:val="00227E0B"/>
    <w:rsid w:val="00230EB3"/>
    <w:rsid w:val="00243D0F"/>
    <w:rsid w:val="002445A8"/>
    <w:rsid w:val="002502CB"/>
    <w:rsid w:val="00252C54"/>
    <w:rsid w:val="00260A9D"/>
    <w:rsid w:val="00286FE7"/>
    <w:rsid w:val="002A208E"/>
    <w:rsid w:val="002A690C"/>
    <w:rsid w:val="002C3896"/>
    <w:rsid w:val="002D7112"/>
    <w:rsid w:val="002F1468"/>
    <w:rsid w:val="002F4C4E"/>
    <w:rsid w:val="00304D3D"/>
    <w:rsid w:val="00310DEF"/>
    <w:rsid w:val="003125DF"/>
    <w:rsid w:val="00314DE9"/>
    <w:rsid w:val="003157D0"/>
    <w:rsid w:val="00324FF9"/>
    <w:rsid w:val="00326D6E"/>
    <w:rsid w:val="00336A59"/>
    <w:rsid w:val="00342557"/>
    <w:rsid w:val="003604A0"/>
    <w:rsid w:val="0036471C"/>
    <w:rsid w:val="003945BB"/>
    <w:rsid w:val="003A5021"/>
    <w:rsid w:val="003B5EFD"/>
    <w:rsid w:val="003B7D61"/>
    <w:rsid w:val="003C1B98"/>
    <w:rsid w:val="003C65FF"/>
    <w:rsid w:val="003D5D62"/>
    <w:rsid w:val="003D6568"/>
    <w:rsid w:val="003E1D98"/>
    <w:rsid w:val="003E26AA"/>
    <w:rsid w:val="003F1AD1"/>
    <w:rsid w:val="00405156"/>
    <w:rsid w:val="00416B1F"/>
    <w:rsid w:val="004212C5"/>
    <w:rsid w:val="004228F3"/>
    <w:rsid w:val="00446B71"/>
    <w:rsid w:val="004510B5"/>
    <w:rsid w:val="00452A89"/>
    <w:rsid w:val="00454420"/>
    <w:rsid w:val="00455880"/>
    <w:rsid w:val="00455BDC"/>
    <w:rsid w:val="00480FF5"/>
    <w:rsid w:val="004919F0"/>
    <w:rsid w:val="004B53D9"/>
    <w:rsid w:val="004B53F9"/>
    <w:rsid w:val="004C0BB4"/>
    <w:rsid w:val="004C6AEF"/>
    <w:rsid w:val="004D59AB"/>
    <w:rsid w:val="004F79C5"/>
    <w:rsid w:val="0050247A"/>
    <w:rsid w:val="00517509"/>
    <w:rsid w:val="0052435D"/>
    <w:rsid w:val="00524B7F"/>
    <w:rsid w:val="00547E27"/>
    <w:rsid w:val="005550C4"/>
    <w:rsid w:val="00555D40"/>
    <w:rsid w:val="00565071"/>
    <w:rsid w:val="00581CF0"/>
    <w:rsid w:val="00596E49"/>
    <w:rsid w:val="005B5ADF"/>
    <w:rsid w:val="005D2D99"/>
    <w:rsid w:val="0063123B"/>
    <w:rsid w:val="006328CC"/>
    <w:rsid w:val="0063644F"/>
    <w:rsid w:val="006427C2"/>
    <w:rsid w:val="00650A63"/>
    <w:rsid w:val="0065291E"/>
    <w:rsid w:val="006630C1"/>
    <w:rsid w:val="006745EA"/>
    <w:rsid w:val="006753B8"/>
    <w:rsid w:val="00686C19"/>
    <w:rsid w:val="00696D26"/>
    <w:rsid w:val="006A4BDB"/>
    <w:rsid w:val="006A7876"/>
    <w:rsid w:val="006E16D7"/>
    <w:rsid w:val="006E3D41"/>
    <w:rsid w:val="006E6450"/>
    <w:rsid w:val="006E7B77"/>
    <w:rsid w:val="006F090C"/>
    <w:rsid w:val="007033D9"/>
    <w:rsid w:val="00703E2B"/>
    <w:rsid w:val="00707BD5"/>
    <w:rsid w:val="00711583"/>
    <w:rsid w:val="00713603"/>
    <w:rsid w:val="007322D5"/>
    <w:rsid w:val="00774903"/>
    <w:rsid w:val="00775339"/>
    <w:rsid w:val="00776F74"/>
    <w:rsid w:val="00797B94"/>
    <w:rsid w:val="007A7510"/>
    <w:rsid w:val="007A7D6D"/>
    <w:rsid w:val="007B423E"/>
    <w:rsid w:val="007C052B"/>
    <w:rsid w:val="007C2CC8"/>
    <w:rsid w:val="007D5078"/>
    <w:rsid w:val="007E2FE1"/>
    <w:rsid w:val="007E37C5"/>
    <w:rsid w:val="007F00A1"/>
    <w:rsid w:val="007F3256"/>
    <w:rsid w:val="008048D7"/>
    <w:rsid w:val="0081055F"/>
    <w:rsid w:val="00817B7F"/>
    <w:rsid w:val="00824B84"/>
    <w:rsid w:val="00825D95"/>
    <w:rsid w:val="00833451"/>
    <w:rsid w:val="008636B7"/>
    <w:rsid w:val="00871E94"/>
    <w:rsid w:val="008767C9"/>
    <w:rsid w:val="008A6B3B"/>
    <w:rsid w:val="008B1A39"/>
    <w:rsid w:val="008B6F51"/>
    <w:rsid w:val="008C3591"/>
    <w:rsid w:val="008C60CB"/>
    <w:rsid w:val="008D1024"/>
    <w:rsid w:val="008D3BF1"/>
    <w:rsid w:val="008F6F54"/>
    <w:rsid w:val="00900095"/>
    <w:rsid w:val="00902213"/>
    <w:rsid w:val="00906E99"/>
    <w:rsid w:val="0093138E"/>
    <w:rsid w:val="00940A78"/>
    <w:rsid w:val="009816E3"/>
    <w:rsid w:val="00983484"/>
    <w:rsid w:val="009A08B1"/>
    <w:rsid w:val="009B0E5E"/>
    <w:rsid w:val="009C10B8"/>
    <w:rsid w:val="009C61B6"/>
    <w:rsid w:val="009E480A"/>
    <w:rsid w:val="009E577C"/>
    <w:rsid w:val="009F06DA"/>
    <w:rsid w:val="009F64D4"/>
    <w:rsid w:val="00A31F1B"/>
    <w:rsid w:val="00A36F29"/>
    <w:rsid w:val="00A40E42"/>
    <w:rsid w:val="00A423D1"/>
    <w:rsid w:val="00A46896"/>
    <w:rsid w:val="00A57F63"/>
    <w:rsid w:val="00A664FA"/>
    <w:rsid w:val="00A92B99"/>
    <w:rsid w:val="00AC46CD"/>
    <w:rsid w:val="00AD31E8"/>
    <w:rsid w:val="00AD5996"/>
    <w:rsid w:val="00AF2011"/>
    <w:rsid w:val="00AF3137"/>
    <w:rsid w:val="00AF4251"/>
    <w:rsid w:val="00B00C4E"/>
    <w:rsid w:val="00B06B1A"/>
    <w:rsid w:val="00B3528C"/>
    <w:rsid w:val="00B45B5A"/>
    <w:rsid w:val="00B62A43"/>
    <w:rsid w:val="00B751C0"/>
    <w:rsid w:val="00B874FD"/>
    <w:rsid w:val="00B9283A"/>
    <w:rsid w:val="00BA03CC"/>
    <w:rsid w:val="00BA2F52"/>
    <w:rsid w:val="00BB073D"/>
    <w:rsid w:val="00BB7ECB"/>
    <w:rsid w:val="00BD1AC5"/>
    <w:rsid w:val="00BE1AE5"/>
    <w:rsid w:val="00BE292E"/>
    <w:rsid w:val="00C05F40"/>
    <w:rsid w:val="00C12B90"/>
    <w:rsid w:val="00C24F20"/>
    <w:rsid w:val="00C43B08"/>
    <w:rsid w:val="00C53908"/>
    <w:rsid w:val="00C833E9"/>
    <w:rsid w:val="00CA0471"/>
    <w:rsid w:val="00CA7F1B"/>
    <w:rsid w:val="00CC6D5E"/>
    <w:rsid w:val="00CC761C"/>
    <w:rsid w:val="00CD265A"/>
    <w:rsid w:val="00CE5719"/>
    <w:rsid w:val="00D03B6D"/>
    <w:rsid w:val="00D07568"/>
    <w:rsid w:val="00D13779"/>
    <w:rsid w:val="00D243B2"/>
    <w:rsid w:val="00D24BF1"/>
    <w:rsid w:val="00D42DA0"/>
    <w:rsid w:val="00D5392C"/>
    <w:rsid w:val="00D61504"/>
    <w:rsid w:val="00D748B2"/>
    <w:rsid w:val="00D80F2B"/>
    <w:rsid w:val="00D83299"/>
    <w:rsid w:val="00D9669F"/>
    <w:rsid w:val="00DA0A07"/>
    <w:rsid w:val="00DC19F5"/>
    <w:rsid w:val="00DD20BA"/>
    <w:rsid w:val="00DD55B5"/>
    <w:rsid w:val="00DF6CE6"/>
    <w:rsid w:val="00E06F14"/>
    <w:rsid w:val="00E07BC5"/>
    <w:rsid w:val="00E20461"/>
    <w:rsid w:val="00E3483E"/>
    <w:rsid w:val="00E35A27"/>
    <w:rsid w:val="00E44900"/>
    <w:rsid w:val="00E472CA"/>
    <w:rsid w:val="00E47921"/>
    <w:rsid w:val="00E6566A"/>
    <w:rsid w:val="00E70629"/>
    <w:rsid w:val="00E73680"/>
    <w:rsid w:val="00E91B1F"/>
    <w:rsid w:val="00EA4AA7"/>
    <w:rsid w:val="00EB6EFB"/>
    <w:rsid w:val="00EC6F3F"/>
    <w:rsid w:val="00ED15B0"/>
    <w:rsid w:val="00ED1E12"/>
    <w:rsid w:val="00ED3ABF"/>
    <w:rsid w:val="00ED4C1D"/>
    <w:rsid w:val="00ED5682"/>
    <w:rsid w:val="00ED62BD"/>
    <w:rsid w:val="00EE7120"/>
    <w:rsid w:val="00EF4278"/>
    <w:rsid w:val="00F01085"/>
    <w:rsid w:val="00F12F1D"/>
    <w:rsid w:val="00F1437A"/>
    <w:rsid w:val="00F16B5A"/>
    <w:rsid w:val="00F2006E"/>
    <w:rsid w:val="00F22C63"/>
    <w:rsid w:val="00F25386"/>
    <w:rsid w:val="00F30795"/>
    <w:rsid w:val="00F43822"/>
    <w:rsid w:val="00F559A6"/>
    <w:rsid w:val="00F57B9F"/>
    <w:rsid w:val="00F71C25"/>
    <w:rsid w:val="00F950F9"/>
    <w:rsid w:val="00FB4A6A"/>
    <w:rsid w:val="00FB566A"/>
    <w:rsid w:val="00FC30D3"/>
    <w:rsid w:val="00FD6F1D"/>
    <w:rsid w:val="00FE0B83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2DBB"/>
  <w15:chartTrackingRefBased/>
  <w15:docId w15:val="{6B9732F6-A701-4BB0-8E8C-BAFAFD3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484"/>
  </w:style>
  <w:style w:type="character" w:styleId="Hipervnculo">
    <w:name w:val="Hyperlink"/>
    <w:basedOn w:val="Fuentedeprrafopredeter"/>
    <w:uiPriority w:val="99"/>
    <w:unhideWhenUsed/>
    <w:rsid w:val="00A468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062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423E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45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880"/>
  </w:style>
  <w:style w:type="paragraph" w:styleId="Revisin">
    <w:name w:val="Revision"/>
    <w:hidden/>
    <w:uiPriority w:val="99"/>
    <w:semiHidden/>
    <w:rsid w:val="00B45B5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F09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09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09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9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9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9D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115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753B8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BE1AE5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5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5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delvalle@torresycarre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navarro@torresycarrer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ctalis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chepuleva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390/nu110818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Ber19</b:Tag>
    <b:SourceType>JournalArticle</b:SourceType>
    <b:Guid>{93FF1FFE-1217-4EDC-94F4-CD0543B0BD45}</b:Guid>
    <b:Title>The Role of the Anabolic Properties of Plant- versus Animal-Based Protein Sources in Supporting Muscle Mass Maintenance: A Critical Review.</b:Title>
    <b:Year>2019</b:Year>
    <b:Author>
      <b:Author>
        <b:NameList>
          <b:Person>
            <b:Last>Berrazaga</b:Last>
            <b:First>I.,</b:First>
            <b:Middle>Micard, V., Gueugneau, M., &amp; Walrand, S.</b:Middle>
          </b:Person>
        </b:NameList>
      </b:Author>
    </b:Author>
    <b:JournalName>Nutrients</b:JournalName>
    <b:Pages>11 (8)</b:Pages>
    <b:RefOrder>1</b:RefOrder>
  </b:Source>
</b:Sources>
</file>

<file path=customXml/itemProps1.xml><?xml version="1.0" encoding="utf-8"?>
<ds:datastoreItem xmlns:ds="http://schemas.openxmlformats.org/officeDocument/2006/customXml" ds:itemID="{7574E948-6E77-4578-80EB-8B2A0792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Garcia, Hildegard</dc:creator>
  <cp:keywords/>
  <dc:description/>
  <cp:lastModifiedBy>OLIVA ALVAREZ Jorge</cp:lastModifiedBy>
  <cp:revision>12</cp:revision>
  <dcterms:created xsi:type="dcterms:W3CDTF">2024-10-29T08:20:00Z</dcterms:created>
  <dcterms:modified xsi:type="dcterms:W3CDTF">2024-11-12T10:01:00Z</dcterms:modified>
</cp:coreProperties>
</file>