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224C3" w14:textId="54DF3277" w:rsidR="00A877F7" w:rsidRDefault="00DD4D37" w:rsidP="00A877F7">
      <w:pPr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12FB411B" wp14:editId="531C3BF0">
            <wp:simplePos x="0" y="0"/>
            <wp:positionH relativeFrom="margin">
              <wp:posOffset>2085340</wp:posOffset>
            </wp:positionH>
            <wp:positionV relativeFrom="margin">
              <wp:posOffset>-561340</wp:posOffset>
            </wp:positionV>
            <wp:extent cx="1304925" cy="8477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390FE6" w14:textId="77777777" w:rsidR="005115AE" w:rsidRDefault="005115AE" w:rsidP="00573383">
      <w:pPr>
        <w:tabs>
          <w:tab w:val="left" w:pos="6825"/>
        </w:tabs>
        <w:rPr>
          <w:b/>
        </w:rPr>
      </w:pPr>
      <w:bookmarkStart w:id="0" w:name="_Hlk183009865"/>
    </w:p>
    <w:p w14:paraId="4E620C09" w14:textId="193F4FED" w:rsidR="00DD56FB" w:rsidRPr="00CF4067" w:rsidRDefault="00D75F5B" w:rsidP="00DE7C82">
      <w:pPr>
        <w:spacing w:after="16" w:line="40" w:lineRule="atLeast"/>
        <w:jc w:val="center"/>
        <w:rPr>
          <w:b/>
          <w:color w:val="FF0000"/>
        </w:rPr>
      </w:pPr>
      <w:r w:rsidRPr="00743EC3">
        <w:rPr>
          <w:b/>
          <w:color w:val="000000" w:themeColor="text1"/>
          <w:sz w:val="24"/>
          <w:szCs w:val="24"/>
        </w:rPr>
        <w:t xml:space="preserve">La compañía </w:t>
      </w:r>
      <w:r w:rsidR="0046217C" w:rsidRPr="0046217C">
        <w:rPr>
          <w:b/>
          <w:color w:val="000000" w:themeColor="text1"/>
          <w:sz w:val="24"/>
          <w:szCs w:val="24"/>
        </w:rPr>
        <w:t xml:space="preserve">recibe de AECOC la primera estrella </w:t>
      </w:r>
      <w:r w:rsidR="0046217C">
        <w:rPr>
          <w:b/>
          <w:color w:val="000000" w:themeColor="text1"/>
          <w:sz w:val="24"/>
          <w:szCs w:val="24"/>
        </w:rPr>
        <w:t>L</w:t>
      </w:r>
      <w:r w:rsidR="0046217C" w:rsidRPr="0046217C">
        <w:rPr>
          <w:b/>
          <w:color w:val="000000" w:themeColor="text1"/>
          <w:sz w:val="24"/>
          <w:szCs w:val="24"/>
        </w:rPr>
        <w:t xml:space="preserve">ean &amp; </w:t>
      </w:r>
      <w:r w:rsidR="0046217C">
        <w:rPr>
          <w:b/>
          <w:color w:val="000000" w:themeColor="text1"/>
          <w:sz w:val="24"/>
          <w:szCs w:val="24"/>
        </w:rPr>
        <w:t>G</w:t>
      </w:r>
      <w:r w:rsidR="0046217C" w:rsidRPr="0046217C">
        <w:rPr>
          <w:b/>
          <w:color w:val="000000" w:themeColor="text1"/>
          <w:sz w:val="24"/>
          <w:szCs w:val="24"/>
        </w:rPr>
        <w:t>reen</w:t>
      </w:r>
      <w:r w:rsidR="0096215A">
        <w:rPr>
          <w:b/>
          <w:color w:val="000000" w:themeColor="text1"/>
          <w:sz w:val="24"/>
          <w:szCs w:val="24"/>
        </w:rPr>
        <w:t>, una certificación</w:t>
      </w:r>
      <w:r w:rsidR="0046217C" w:rsidRPr="0046217C">
        <w:rPr>
          <w:b/>
          <w:color w:val="000000" w:themeColor="text1"/>
          <w:sz w:val="24"/>
          <w:szCs w:val="24"/>
        </w:rPr>
        <w:t xml:space="preserve"> </w:t>
      </w:r>
      <w:r w:rsidR="0046217C">
        <w:rPr>
          <w:b/>
          <w:color w:val="000000" w:themeColor="text1"/>
          <w:sz w:val="24"/>
          <w:szCs w:val="24"/>
        </w:rPr>
        <w:t>que reconoce sus avances en descarbonización</w:t>
      </w:r>
    </w:p>
    <w:p w14:paraId="7E78578B" w14:textId="77777777" w:rsidR="00D75F5B" w:rsidRDefault="00D75F5B" w:rsidP="00DE7C82">
      <w:pPr>
        <w:spacing w:after="16" w:line="40" w:lineRule="atLeast"/>
        <w:jc w:val="center"/>
        <w:rPr>
          <w:b/>
          <w:color w:val="FF0000"/>
          <w:sz w:val="32"/>
          <w:szCs w:val="32"/>
        </w:rPr>
      </w:pPr>
    </w:p>
    <w:p w14:paraId="03E79C61" w14:textId="53C6469A" w:rsidR="008D3BAE" w:rsidRPr="0096215A" w:rsidRDefault="00D75F5B" w:rsidP="00DE7C82">
      <w:pPr>
        <w:spacing w:after="16" w:line="40" w:lineRule="atLeast"/>
        <w:jc w:val="center"/>
        <w:rPr>
          <w:b/>
          <w:color w:val="FF0000"/>
          <w:sz w:val="32"/>
          <w:szCs w:val="32"/>
        </w:rPr>
      </w:pPr>
      <w:r w:rsidRPr="0096215A">
        <w:rPr>
          <w:b/>
          <w:color w:val="FF0000"/>
          <w:sz w:val="32"/>
          <w:szCs w:val="32"/>
        </w:rPr>
        <w:t xml:space="preserve">CAMPOFRÍO </w:t>
      </w:r>
      <w:r w:rsidR="00851749" w:rsidRPr="0096215A">
        <w:rPr>
          <w:b/>
          <w:color w:val="FF0000"/>
          <w:sz w:val="32"/>
          <w:szCs w:val="32"/>
        </w:rPr>
        <w:t>REDUCE</w:t>
      </w:r>
      <w:r w:rsidR="0046217C" w:rsidRPr="0096215A">
        <w:rPr>
          <w:b/>
          <w:color w:val="FF0000"/>
          <w:sz w:val="32"/>
          <w:szCs w:val="32"/>
        </w:rPr>
        <w:t xml:space="preserve"> MÁS DE</w:t>
      </w:r>
      <w:r w:rsidR="00851749" w:rsidRPr="0096215A">
        <w:rPr>
          <w:b/>
          <w:color w:val="FF0000"/>
          <w:sz w:val="32"/>
          <w:szCs w:val="32"/>
        </w:rPr>
        <w:t xml:space="preserve"> UN 20% SUS EMISIONES DE G</w:t>
      </w:r>
      <w:r w:rsidR="006660C0" w:rsidRPr="0096215A">
        <w:rPr>
          <w:b/>
          <w:color w:val="FF0000"/>
          <w:sz w:val="32"/>
          <w:szCs w:val="32"/>
        </w:rPr>
        <w:t xml:space="preserve">ASES DE EFECTO INVERNADERO </w:t>
      </w:r>
      <w:r w:rsidR="0046217C" w:rsidRPr="0096215A">
        <w:rPr>
          <w:b/>
          <w:color w:val="FF0000"/>
          <w:sz w:val="32"/>
          <w:szCs w:val="32"/>
        </w:rPr>
        <w:t>EN SU ACTIVIDAD LOGÍSTICA</w:t>
      </w:r>
      <w:r w:rsidR="00851749" w:rsidRPr="0096215A">
        <w:rPr>
          <w:b/>
          <w:color w:val="FF0000"/>
          <w:sz w:val="32"/>
          <w:szCs w:val="32"/>
        </w:rPr>
        <w:t xml:space="preserve"> </w:t>
      </w:r>
    </w:p>
    <w:p w14:paraId="5C719041" w14:textId="77777777" w:rsidR="00DD56FB" w:rsidRDefault="00DD56FB" w:rsidP="0067273D">
      <w:pPr>
        <w:spacing w:after="16" w:line="40" w:lineRule="atLeast"/>
        <w:jc w:val="center"/>
        <w:rPr>
          <w:b/>
          <w:sz w:val="24"/>
          <w:szCs w:val="24"/>
        </w:rPr>
      </w:pPr>
    </w:p>
    <w:p w14:paraId="1908A6C1" w14:textId="7059AB3F" w:rsidR="00D84DCD" w:rsidRPr="00E00873" w:rsidRDefault="00557390" w:rsidP="00F81517">
      <w:pPr>
        <w:spacing w:after="16" w:line="40" w:lineRule="atLeast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Las medidas adoptadas por la compañía para avanzar hacia una logística sostenible han conseguido evitar la </w:t>
      </w:r>
      <w:r w:rsidRPr="00557390">
        <w:rPr>
          <w:b/>
          <w:bCs/>
          <w:color w:val="000000" w:themeColor="text1"/>
          <w:sz w:val="24"/>
          <w:szCs w:val="24"/>
        </w:rPr>
        <w:t>emisión de más de 30.000 toneladas de CO2</w:t>
      </w:r>
      <w:r>
        <w:rPr>
          <w:rFonts w:cstheme="minorHAnsi"/>
          <w:bCs/>
          <w:iCs/>
        </w:rPr>
        <w:t xml:space="preserve"> </w:t>
      </w:r>
    </w:p>
    <w:p w14:paraId="4093089D" w14:textId="77777777" w:rsidR="00085DC2" w:rsidRDefault="00085DC2" w:rsidP="00085DC2">
      <w:pPr>
        <w:spacing w:after="16" w:line="40" w:lineRule="atLeast"/>
        <w:jc w:val="center"/>
        <w:rPr>
          <w:b/>
          <w:color w:val="FF0000"/>
          <w:sz w:val="24"/>
          <w:szCs w:val="24"/>
        </w:rPr>
      </w:pPr>
    </w:p>
    <w:p w14:paraId="4C2B7BFD" w14:textId="7C87F0C0" w:rsidR="00811167" w:rsidRDefault="00085DC2" w:rsidP="00811167">
      <w:pPr>
        <w:pStyle w:val="NormalWeb"/>
        <w:spacing w:before="0" w:beforeAutospacing="0" w:after="225" w:afterAutospacing="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83BD3">
        <w:rPr>
          <w:rFonts w:asciiTheme="minorHAnsi" w:hAnsiTheme="minorHAnsi" w:cstheme="minorHAnsi"/>
          <w:b/>
          <w:i/>
          <w:sz w:val="22"/>
          <w:szCs w:val="22"/>
        </w:rPr>
        <w:t>Madrid,</w:t>
      </w:r>
      <w:r w:rsidR="00F04F90">
        <w:rPr>
          <w:rFonts w:asciiTheme="minorHAnsi" w:hAnsiTheme="minorHAnsi" w:cstheme="minorHAnsi"/>
          <w:b/>
          <w:i/>
          <w:sz w:val="22"/>
          <w:szCs w:val="22"/>
        </w:rPr>
        <w:t xml:space="preserve"> 21 de noviembre de 2024.-</w:t>
      </w:r>
      <w:r w:rsidRPr="00483BD3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D74DD">
        <w:rPr>
          <w:rFonts w:asciiTheme="minorHAnsi" w:hAnsiTheme="minorHAnsi" w:cstheme="minorHAnsi"/>
          <w:bCs/>
          <w:iCs/>
          <w:sz w:val="22"/>
          <w:szCs w:val="22"/>
        </w:rPr>
        <w:t>Campofrío</w:t>
      </w:r>
      <w:r w:rsidR="0081116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E30171">
        <w:rPr>
          <w:rFonts w:asciiTheme="minorHAnsi" w:hAnsiTheme="minorHAnsi" w:cstheme="minorHAnsi"/>
          <w:bCs/>
          <w:iCs/>
          <w:sz w:val="22"/>
          <w:szCs w:val="22"/>
        </w:rPr>
        <w:t xml:space="preserve">ha recibido de AECOC </w:t>
      </w:r>
      <w:r w:rsidR="00811167" w:rsidRPr="00811167">
        <w:rPr>
          <w:rFonts w:asciiTheme="minorHAnsi" w:hAnsiTheme="minorHAnsi" w:cstheme="minorHAnsi"/>
          <w:bCs/>
          <w:iCs/>
          <w:sz w:val="22"/>
          <w:szCs w:val="22"/>
        </w:rPr>
        <w:t>la 1</w:t>
      </w:r>
      <w:r w:rsidR="006660C0">
        <w:rPr>
          <w:rFonts w:asciiTheme="minorHAnsi" w:hAnsiTheme="minorHAnsi" w:cstheme="minorHAnsi"/>
          <w:bCs/>
          <w:iCs/>
          <w:sz w:val="22"/>
          <w:szCs w:val="22"/>
        </w:rPr>
        <w:t>ª</w:t>
      </w:r>
      <w:r w:rsidR="00811167" w:rsidRPr="00811167">
        <w:rPr>
          <w:rFonts w:asciiTheme="minorHAnsi" w:hAnsiTheme="minorHAnsi" w:cstheme="minorHAnsi"/>
          <w:bCs/>
          <w:iCs/>
          <w:sz w:val="22"/>
          <w:szCs w:val="22"/>
        </w:rPr>
        <w:t xml:space="preserve"> Estrella Lean &amp; Green,</w:t>
      </w:r>
      <w:r w:rsidR="0081116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F639D8">
        <w:rPr>
          <w:rFonts w:asciiTheme="minorHAnsi" w:hAnsiTheme="minorHAnsi" w:cstheme="minorHAnsi"/>
          <w:bCs/>
          <w:iCs/>
          <w:sz w:val="22"/>
          <w:szCs w:val="22"/>
        </w:rPr>
        <w:t xml:space="preserve">una certificación que </w:t>
      </w:r>
      <w:r w:rsidR="0096215A">
        <w:rPr>
          <w:rFonts w:asciiTheme="minorHAnsi" w:hAnsiTheme="minorHAnsi" w:cstheme="minorHAnsi"/>
          <w:bCs/>
          <w:iCs/>
          <w:sz w:val="22"/>
          <w:szCs w:val="22"/>
        </w:rPr>
        <w:t>reconoce los</w:t>
      </w:r>
      <w:r w:rsidR="00811167">
        <w:rPr>
          <w:rFonts w:asciiTheme="minorHAnsi" w:hAnsiTheme="minorHAnsi" w:cstheme="minorHAnsi"/>
          <w:bCs/>
          <w:iCs/>
          <w:sz w:val="22"/>
          <w:szCs w:val="22"/>
        </w:rPr>
        <w:t xml:space="preserve"> avances en descarbonización </w:t>
      </w:r>
      <w:r w:rsidR="00E30171">
        <w:rPr>
          <w:rFonts w:asciiTheme="minorHAnsi" w:hAnsiTheme="minorHAnsi" w:cstheme="minorHAnsi"/>
          <w:bCs/>
          <w:iCs/>
          <w:sz w:val="22"/>
          <w:szCs w:val="22"/>
        </w:rPr>
        <w:t>realizados por</w:t>
      </w:r>
      <w:r w:rsidR="00811167">
        <w:rPr>
          <w:rFonts w:asciiTheme="minorHAnsi" w:hAnsiTheme="minorHAnsi" w:cstheme="minorHAnsi"/>
          <w:bCs/>
          <w:iCs/>
          <w:sz w:val="22"/>
          <w:szCs w:val="22"/>
        </w:rPr>
        <w:t xml:space="preserve"> la empresa que ha </w:t>
      </w:r>
      <w:r w:rsidR="00E30171">
        <w:rPr>
          <w:rFonts w:asciiTheme="minorHAnsi" w:hAnsiTheme="minorHAnsi" w:cstheme="minorHAnsi"/>
          <w:bCs/>
          <w:iCs/>
          <w:sz w:val="22"/>
          <w:szCs w:val="22"/>
        </w:rPr>
        <w:t>conseguido</w:t>
      </w:r>
      <w:r w:rsidR="0081116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11167" w:rsidRPr="00811167">
        <w:rPr>
          <w:rFonts w:asciiTheme="minorHAnsi" w:hAnsiTheme="minorHAnsi" w:cstheme="minorHAnsi"/>
          <w:bCs/>
          <w:iCs/>
          <w:sz w:val="22"/>
          <w:szCs w:val="22"/>
        </w:rPr>
        <w:t xml:space="preserve">un ahorro </w:t>
      </w:r>
      <w:r w:rsidR="00D737E8">
        <w:rPr>
          <w:rFonts w:asciiTheme="minorHAnsi" w:hAnsiTheme="minorHAnsi" w:cstheme="minorHAnsi"/>
          <w:bCs/>
          <w:iCs/>
          <w:sz w:val="22"/>
          <w:szCs w:val="22"/>
        </w:rPr>
        <w:t>superior al</w:t>
      </w:r>
      <w:r w:rsidR="00811167" w:rsidRPr="00811167">
        <w:rPr>
          <w:rFonts w:asciiTheme="minorHAnsi" w:hAnsiTheme="minorHAnsi" w:cstheme="minorHAnsi"/>
          <w:bCs/>
          <w:iCs/>
          <w:sz w:val="22"/>
          <w:szCs w:val="22"/>
        </w:rPr>
        <w:t xml:space="preserve"> 20% en las emisiones de </w:t>
      </w:r>
      <w:r w:rsidR="00811167">
        <w:rPr>
          <w:rFonts w:asciiTheme="minorHAnsi" w:hAnsiTheme="minorHAnsi" w:cstheme="minorHAnsi"/>
          <w:bCs/>
          <w:iCs/>
          <w:sz w:val="22"/>
          <w:szCs w:val="22"/>
        </w:rPr>
        <w:t xml:space="preserve">gases de efecto invernadero en </w:t>
      </w:r>
      <w:r w:rsidR="00693929">
        <w:rPr>
          <w:rFonts w:asciiTheme="minorHAnsi" w:hAnsiTheme="minorHAnsi" w:cstheme="minorHAnsi"/>
          <w:bCs/>
          <w:iCs/>
          <w:sz w:val="22"/>
          <w:szCs w:val="22"/>
        </w:rPr>
        <w:t xml:space="preserve">sus procesos logísticos </w:t>
      </w:r>
      <w:r w:rsidR="00693929" w:rsidRPr="00096F07">
        <w:rPr>
          <w:rFonts w:asciiTheme="minorHAnsi" w:hAnsiTheme="minorHAnsi" w:cstheme="minorHAnsi"/>
          <w:bCs/>
          <w:iCs/>
          <w:sz w:val="22"/>
          <w:szCs w:val="22"/>
        </w:rPr>
        <w:t>y de transporte.</w:t>
      </w:r>
    </w:p>
    <w:p w14:paraId="28D12450" w14:textId="12FAA0B7" w:rsidR="00E9024A" w:rsidRPr="00F11938" w:rsidRDefault="00E9024A" w:rsidP="00E9024A">
      <w:pPr>
        <w:spacing w:line="276" w:lineRule="auto"/>
        <w:jc w:val="both"/>
      </w:pPr>
      <w:r w:rsidRPr="00A23E2C">
        <w:t xml:space="preserve">“En Campofrío </w:t>
      </w:r>
      <w:r>
        <w:t xml:space="preserve">apostamos por </w:t>
      </w:r>
      <w:r w:rsidR="00D737E8">
        <w:t xml:space="preserve">una logística </w:t>
      </w:r>
      <w:r w:rsidR="0096215A">
        <w:t xml:space="preserve">sostenible </w:t>
      </w:r>
      <w:r w:rsidR="00D737E8">
        <w:t>más limpia y eficiente y</w:t>
      </w:r>
      <w:r>
        <w:t xml:space="preserve">, con este propósito, evolucionamos para </w:t>
      </w:r>
      <w:r w:rsidRPr="00A23E2C">
        <w:t xml:space="preserve">reducir el impacto ambiental de </w:t>
      </w:r>
      <w:r>
        <w:t>nuestra</w:t>
      </w:r>
      <w:r w:rsidRPr="00A23E2C">
        <w:t xml:space="preserve"> actividad</w:t>
      </w:r>
      <w:r>
        <w:t xml:space="preserve"> </w:t>
      </w:r>
      <w:r w:rsidR="00D737E8">
        <w:t>incorporando las últimas tecnologías a toda nuestra cadena de suministro</w:t>
      </w:r>
      <w:r w:rsidRPr="00A23E2C">
        <w:t>”, afirm</w:t>
      </w:r>
      <w:r w:rsidR="006660C0">
        <w:t>ó</w:t>
      </w:r>
      <w:r w:rsidRPr="00A23E2C">
        <w:t xml:space="preserve"> </w:t>
      </w:r>
      <w:r w:rsidRPr="00F11938">
        <w:t>Ismael Martínez-</w:t>
      </w:r>
      <w:proofErr w:type="spellStart"/>
      <w:r w:rsidRPr="00F11938">
        <w:t>Acitores</w:t>
      </w:r>
      <w:proofErr w:type="spellEnd"/>
      <w:r w:rsidRPr="00F11938">
        <w:t xml:space="preserve">, director de </w:t>
      </w:r>
      <w:proofErr w:type="spellStart"/>
      <w:r w:rsidRPr="00F11938">
        <w:t>Supply</w:t>
      </w:r>
      <w:proofErr w:type="spellEnd"/>
      <w:r w:rsidRPr="00F11938">
        <w:t xml:space="preserve"> </w:t>
      </w:r>
      <w:proofErr w:type="spellStart"/>
      <w:r w:rsidRPr="00F11938">
        <w:t>Chain</w:t>
      </w:r>
      <w:proofErr w:type="spellEnd"/>
      <w:r w:rsidRPr="00F11938">
        <w:t xml:space="preserve"> </w:t>
      </w:r>
      <w:r>
        <w:t xml:space="preserve">en </w:t>
      </w:r>
      <w:r w:rsidRPr="00F11938">
        <w:t>Campofrío España</w:t>
      </w:r>
      <w:r>
        <w:t xml:space="preserve">, tras recoger la distinción en el marco de la </w:t>
      </w:r>
      <w:r w:rsidRPr="00E9024A">
        <w:t>8ª Jornada Logística Sostenible</w:t>
      </w:r>
      <w:r>
        <w:t xml:space="preserve"> de AECOC.</w:t>
      </w:r>
    </w:p>
    <w:p w14:paraId="10341176" w14:textId="470D3BD1" w:rsidR="00892610" w:rsidRDefault="0012315C" w:rsidP="0012315C">
      <w:pPr>
        <w:pStyle w:val="NormalWeb"/>
        <w:spacing w:after="225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92610">
        <w:rPr>
          <w:rFonts w:asciiTheme="minorHAnsi" w:hAnsiTheme="minorHAnsi" w:cstheme="minorHAnsi"/>
          <w:bCs/>
          <w:iCs/>
          <w:sz w:val="22"/>
          <w:szCs w:val="22"/>
        </w:rPr>
        <w:t>Lean &amp; Green</w:t>
      </w:r>
      <w:r w:rsidR="00E30171">
        <w:rPr>
          <w:rFonts w:asciiTheme="minorHAnsi" w:hAnsiTheme="minorHAnsi" w:cstheme="minorHAnsi"/>
          <w:bCs/>
          <w:iCs/>
          <w:sz w:val="22"/>
          <w:szCs w:val="22"/>
        </w:rPr>
        <w:t xml:space="preserve"> es</w:t>
      </w:r>
      <w:r w:rsidRPr="00892610">
        <w:rPr>
          <w:rFonts w:asciiTheme="minorHAnsi" w:hAnsiTheme="minorHAnsi" w:cstheme="minorHAnsi"/>
          <w:bCs/>
          <w:iCs/>
          <w:sz w:val="22"/>
          <w:szCs w:val="22"/>
        </w:rPr>
        <w:t xml:space="preserve"> una iniciativa internacional cuyo objetivo es ayudar a las empresas de todos los sectores a reducir sus emisiones de dióxido de carbono en las operaciones logísticas para alcanzar los objetivos definidos en la Cumbre del Clima en París (COP21) </w:t>
      </w:r>
      <w:r w:rsidR="00892610" w:rsidRPr="00892610">
        <w:rPr>
          <w:rFonts w:asciiTheme="minorHAnsi" w:hAnsiTheme="minorHAnsi" w:cstheme="minorHAnsi"/>
          <w:bCs/>
          <w:iCs/>
          <w:sz w:val="22"/>
          <w:szCs w:val="22"/>
        </w:rPr>
        <w:t>de emisiones</w:t>
      </w:r>
      <w:r w:rsidRPr="00892610">
        <w:rPr>
          <w:rFonts w:asciiTheme="minorHAnsi" w:hAnsiTheme="minorHAnsi" w:cstheme="minorHAnsi"/>
          <w:bCs/>
          <w:iCs/>
          <w:sz w:val="22"/>
          <w:szCs w:val="22"/>
        </w:rPr>
        <w:t xml:space="preserve"> neutras en carbono para 2050.</w:t>
      </w:r>
    </w:p>
    <w:p w14:paraId="6279C4E4" w14:textId="6EFDD205" w:rsidR="00D737E8" w:rsidRDefault="00F639D8" w:rsidP="00F639D8">
      <w:pPr>
        <w:pStyle w:val="NormalWeb"/>
        <w:spacing w:before="0" w:beforeAutospacing="0" w:after="225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Hlk160194360"/>
      <w:r>
        <w:rPr>
          <w:rFonts w:asciiTheme="minorHAnsi" w:hAnsiTheme="minorHAnsi" w:cstheme="minorHAnsi"/>
          <w:bCs/>
          <w:iCs/>
          <w:sz w:val="22"/>
          <w:szCs w:val="22"/>
        </w:rPr>
        <w:t>Esta reducción</w:t>
      </w:r>
      <w:r w:rsidR="0096215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6215A">
        <w:rPr>
          <w:rFonts w:asciiTheme="minorHAnsi" w:eastAsiaTheme="minorHAnsi" w:hAnsiTheme="minorHAnsi" w:cstheme="minorBidi"/>
          <w:sz w:val="22"/>
          <w:szCs w:val="22"/>
          <w:lang w:eastAsia="en-US"/>
        </w:rPr>
        <w:t>de</w:t>
      </w:r>
      <w:r w:rsidR="0096215A" w:rsidRPr="001231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6215A" w:rsidRPr="0046217C">
        <w:rPr>
          <w:rFonts w:asciiTheme="minorHAnsi" w:eastAsiaTheme="minorHAnsi" w:hAnsiTheme="minorHAnsi" w:cstheme="minorBidi"/>
          <w:sz w:val="22"/>
          <w:szCs w:val="22"/>
          <w:lang w:eastAsia="en-US"/>
        </w:rPr>
        <w:t>las emisiones asociadas a la cadena de suministro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, que se concreta en más de 30.000 toneladas de CO2 </w:t>
      </w:r>
      <w:r w:rsidR="0096215A">
        <w:rPr>
          <w:rFonts w:asciiTheme="minorHAnsi" w:hAnsiTheme="minorHAnsi" w:cstheme="minorHAnsi"/>
          <w:bCs/>
          <w:iCs/>
          <w:sz w:val="22"/>
          <w:szCs w:val="22"/>
        </w:rPr>
        <w:t xml:space="preserve">emitidas </w:t>
      </w:r>
      <w:r>
        <w:rPr>
          <w:rFonts w:asciiTheme="minorHAnsi" w:hAnsiTheme="minorHAnsi" w:cstheme="minorHAnsi"/>
          <w:bCs/>
          <w:iCs/>
          <w:sz w:val="22"/>
          <w:szCs w:val="22"/>
        </w:rPr>
        <w:t>a la atmósfera</w:t>
      </w:r>
      <w:r w:rsidR="00557390">
        <w:rPr>
          <w:rFonts w:asciiTheme="minorHAnsi" w:hAnsiTheme="minorHAnsi" w:cstheme="minorHAnsi"/>
          <w:bCs/>
          <w:iCs/>
          <w:sz w:val="22"/>
          <w:szCs w:val="22"/>
        </w:rPr>
        <w:t xml:space="preserve"> en los últimos cinco años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, ha sido posible gracias a la implementación </w:t>
      </w:r>
      <w:r w:rsidR="001A315F">
        <w:rPr>
          <w:rFonts w:asciiTheme="minorHAnsi" w:hAnsiTheme="minorHAnsi" w:cstheme="minorHAnsi"/>
          <w:bCs/>
          <w:iCs/>
          <w:sz w:val="22"/>
          <w:szCs w:val="22"/>
        </w:rPr>
        <w:t xml:space="preserve">de </w:t>
      </w:r>
      <w:r w:rsidRPr="0012315C">
        <w:rPr>
          <w:rFonts w:asciiTheme="minorHAnsi" w:eastAsiaTheme="minorHAnsi" w:hAnsiTheme="minorHAnsi" w:cstheme="minorBidi"/>
          <w:sz w:val="22"/>
          <w:szCs w:val="22"/>
          <w:lang w:eastAsia="en-US"/>
        </w:rPr>
        <w:t>diversas</w:t>
      </w:r>
      <w:r w:rsidR="0012315C" w:rsidRPr="001231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bookmarkEnd w:id="1"/>
      <w:r w:rsidR="0096215A">
        <w:rPr>
          <w:rFonts w:asciiTheme="minorHAnsi" w:eastAsiaTheme="minorHAnsi" w:hAnsiTheme="minorHAnsi" w:cstheme="minorBidi"/>
          <w:sz w:val="22"/>
          <w:szCs w:val="22"/>
          <w:lang w:eastAsia="en-US"/>
        </w:rPr>
        <w:t>iniciativas entre las que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destaca</w:t>
      </w:r>
      <w:r w:rsidR="001A315F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</w:t>
      </w:r>
      <w:r w:rsidR="00F344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reorganización de sus plataformas logísticas, 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344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incluye la 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construcción de un nuevo almacén </w:t>
      </w:r>
      <w:r w:rsidR="001B201B">
        <w:rPr>
          <w:rFonts w:asciiTheme="minorHAnsi" w:eastAsiaTheme="minorHAnsi" w:hAnsiTheme="minorHAnsi" w:cstheme="minorBidi"/>
          <w:sz w:val="22"/>
          <w:szCs w:val="22"/>
          <w:lang w:eastAsia="en-US"/>
        </w:rPr>
        <w:t>regulador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Burgos</w:t>
      </w:r>
      <w:r w:rsidR="008526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52697" w:rsidRPr="00AD73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 certificación de sostenibilidad </w:t>
      </w:r>
      <w:proofErr w:type="spellStart"/>
      <w:r w:rsidR="00852697" w:rsidRPr="00AD7354">
        <w:rPr>
          <w:rFonts w:asciiTheme="minorHAnsi" w:eastAsiaTheme="minorHAnsi" w:hAnsiTheme="minorHAnsi" w:cstheme="minorBidi"/>
          <w:sz w:val="22"/>
          <w:szCs w:val="22"/>
          <w:lang w:eastAsia="en-US"/>
        </w:rPr>
        <w:t>Breeam</w:t>
      </w:r>
      <w:proofErr w:type="spellEnd"/>
      <w:r w:rsidR="00852697" w:rsidRPr="00AD7354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CB1C7D" w:rsidRPr="00AD73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desde el </w:t>
      </w:r>
      <w:r w:rsidR="0096215A">
        <w:rPr>
          <w:rFonts w:asciiTheme="minorHAnsi" w:eastAsiaTheme="minorHAnsi" w:hAnsiTheme="minorHAnsi" w:cstheme="minorBidi"/>
          <w:sz w:val="22"/>
          <w:szCs w:val="22"/>
          <w:lang w:eastAsia="en-US"/>
        </w:rPr>
        <w:t>que la compañía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centraliza toda </w:t>
      </w:r>
      <w:r w:rsidR="001B201B">
        <w:rPr>
          <w:rFonts w:asciiTheme="minorHAnsi" w:eastAsiaTheme="minorHAnsi" w:hAnsiTheme="minorHAnsi" w:cstheme="minorBidi"/>
          <w:sz w:val="22"/>
          <w:szCs w:val="22"/>
          <w:lang w:eastAsia="en-US"/>
        </w:rPr>
        <w:t>su</w:t>
      </w:r>
      <w:r w:rsidR="00CB1C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actividad logística</w:t>
      </w:r>
      <w:r w:rsidR="0096215A"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>, o</w:t>
      </w:r>
      <w:r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 apuesta por las energías limpias en sus </w:t>
      </w:r>
      <w:r w:rsidR="0096215A"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>centros,</w:t>
      </w:r>
      <w:r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  la instalación de placas solares en las cubiertas de su</w:t>
      </w:r>
      <w:r w:rsidR="003B55FE"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>s fábricas</w:t>
      </w:r>
      <w:r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B55FE"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>ubicadas</w:t>
      </w:r>
      <w:r w:rsidR="0096215A" w:rsidRPr="00096F0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6215A">
        <w:rPr>
          <w:rFonts w:asciiTheme="minorHAnsi" w:eastAsiaTheme="minorHAnsi" w:hAnsiTheme="minorHAnsi" w:cstheme="minorBidi"/>
          <w:sz w:val="22"/>
          <w:szCs w:val="22"/>
          <w:lang w:eastAsia="en-US"/>
        </w:rPr>
        <w:t>en Burgos.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524B14A" w14:textId="1A6EED8D" w:rsidR="00F344A8" w:rsidRPr="00096F07" w:rsidRDefault="00D737E8" w:rsidP="00F344A8">
      <w:pPr>
        <w:spacing w:after="225" w:line="276" w:lineRule="auto"/>
        <w:jc w:val="both"/>
        <w:rPr>
          <w:rFonts w:eastAsia="Times New Roman" w:cstheme="minorHAnsi"/>
          <w:lang w:eastAsia="es-ES"/>
        </w:rPr>
      </w:pPr>
      <w:bookmarkStart w:id="2" w:name="_Hlk129259716"/>
      <w:r w:rsidRPr="00096F07">
        <w:t xml:space="preserve">En el ámbito del transporte, </w:t>
      </w:r>
      <w:r w:rsidR="001A315F" w:rsidRPr="00096F07">
        <w:t>Campofrío</w:t>
      </w:r>
      <w:r w:rsidR="0096215A" w:rsidRPr="00096F07">
        <w:t xml:space="preserve"> está </w:t>
      </w:r>
      <w:r w:rsidR="001A315F" w:rsidRPr="00096F07">
        <w:t>evolucionando en la creación de</w:t>
      </w:r>
      <w:r w:rsidR="0096215A" w:rsidRPr="00096F07">
        <w:t xml:space="preserve"> una flota sostenible </w:t>
      </w:r>
      <w:r w:rsidR="001A315F" w:rsidRPr="00096F07">
        <w:t>mediante</w:t>
      </w:r>
      <w:r w:rsidRPr="00096F07">
        <w:t xml:space="preserve"> </w:t>
      </w:r>
      <w:r w:rsidR="00CB1C7D" w:rsidRPr="00096F07">
        <w:t>la incorporación</w:t>
      </w:r>
      <w:r w:rsidR="0046217C" w:rsidRPr="00096F07">
        <w:t xml:space="preserve"> </w:t>
      </w:r>
      <w:r w:rsidR="003B55FE" w:rsidRPr="00096F07">
        <w:t>de dos camiones</w:t>
      </w:r>
      <w:r w:rsidR="0046217C" w:rsidRPr="00096F07">
        <w:t xml:space="preserve"> eléctrico</w:t>
      </w:r>
      <w:r w:rsidR="003B55FE" w:rsidRPr="00096F07">
        <w:t>s</w:t>
      </w:r>
      <w:r w:rsidR="0096215A" w:rsidRPr="00096F07">
        <w:t xml:space="preserve">, </w:t>
      </w:r>
      <w:r w:rsidR="0046217C" w:rsidRPr="00096F07">
        <w:rPr>
          <w:rFonts w:cstheme="minorHAnsi"/>
        </w:rPr>
        <w:t>cinco furgonetas 100% eléctricas</w:t>
      </w:r>
      <w:r w:rsidR="00392869" w:rsidRPr="00096F07">
        <w:rPr>
          <w:rFonts w:cstheme="minorHAnsi"/>
        </w:rPr>
        <w:t xml:space="preserve"> y seis híbridas</w:t>
      </w:r>
      <w:r w:rsidR="0046217C" w:rsidRPr="00096F07">
        <w:rPr>
          <w:rFonts w:cstheme="minorHAnsi"/>
        </w:rPr>
        <w:t xml:space="preserve"> para el reparto de sus productos a temperatura controlada</w:t>
      </w:r>
      <w:r w:rsidR="00CB1C7D" w:rsidRPr="00096F07">
        <w:rPr>
          <w:rFonts w:cstheme="minorHAnsi"/>
        </w:rPr>
        <w:t xml:space="preserve">, y </w:t>
      </w:r>
      <w:r w:rsidR="00392869" w:rsidRPr="00096F07">
        <w:rPr>
          <w:rFonts w:cstheme="minorHAnsi"/>
        </w:rPr>
        <w:t xml:space="preserve">se está estudiando el uso de </w:t>
      </w:r>
      <w:r w:rsidR="00CB1C7D" w:rsidRPr="00096F07">
        <w:rPr>
          <w:rFonts w:cstheme="minorHAnsi"/>
        </w:rPr>
        <w:t>vehículos de hidrógeno</w:t>
      </w:r>
      <w:r w:rsidR="00F344A8" w:rsidRPr="00096F07">
        <w:rPr>
          <w:rFonts w:cstheme="minorHAnsi"/>
        </w:rPr>
        <w:t xml:space="preserve">. </w:t>
      </w:r>
      <w:r w:rsidR="00F344A8" w:rsidRPr="00096F07">
        <w:rPr>
          <w:rFonts w:eastAsia="Times New Roman" w:cstheme="minorHAnsi"/>
          <w:lang w:eastAsia="es-ES"/>
        </w:rPr>
        <w:t>Además</w:t>
      </w:r>
      <w:r w:rsidR="00557390" w:rsidRPr="00096F07">
        <w:rPr>
          <w:rFonts w:eastAsia="Times New Roman" w:cstheme="minorHAnsi"/>
          <w:lang w:eastAsia="es-ES"/>
        </w:rPr>
        <w:t>,</w:t>
      </w:r>
      <w:r w:rsidR="00F344A8" w:rsidRPr="00096F07">
        <w:rPr>
          <w:rFonts w:eastAsia="Times New Roman" w:cstheme="minorHAnsi"/>
          <w:lang w:eastAsia="es-ES"/>
        </w:rPr>
        <w:t xml:space="preserve"> se han sustituido </w:t>
      </w:r>
      <w:r w:rsidR="00392869" w:rsidRPr="00096F07">
        <w:rPr>
          <w:rFonts w:eastAsia="Times New Roman" w:cstheme="minorHAnsi"/>
          <w:lang w:eastAsia="es-ES"/>
        </w:rPr>
        <w:t xml:space="preserve">nueve de </w:t>
      </w:r>
      <w:r w:rsidR="00F344A8" w:rsidRPr="00096F07">
        <w:rPr>
          <w:rFonts w:eastAsia="Times New Roman" w:cstheme="minorHAnsi"/>
          <w:lang w:eastAsia="es-ES"/>
        </w:rPr>
        <w:t>sus camiones de gasóleo EURO VI por camiones de GNL, mientras que varias de las rutas logísticas se realizan con</w:t>
      </w:r>
      <w:r w:rsidR="00852697">
        <w:rPr>
          <w:rFonts w:eastAsia="Times New Roman" w:cstheme="minorHAnsi"/>
          <w:lang w:eastAsia="es-ES"/>
        </w:rPr>
        <w:t xml:space="preserve"> </w:t>
      </w:r>
      <w:r w:rsidR="00852697" w:rsidRPr="00AD7354">
        <w:rPr>
          <w:rFonts w:eastAsia="Times New Roman" w:cstheme="minorHAnsi"/>
          <w:lang w:eastAsia="es-ES"/>
        </w:rPr>
        <w:t>M</w:t>
      </w:r>
      <w:r w:rsidR="00557390" w:rsidRPr="00AD7354">
        <w:rPr>
          <w:rFonts w:eastAsia="Times New Roman" w:cstheme="minorHAnsi"/>
          <w:lang w:eastAsia="es-ES"/>
        </w:rPr>
        <w:t>ega</w:t>
      </w:r>
      <w:r w:rsidR="00852697" w:rsidRPr="00AD7354">
        <w:rPr>
          <w:rFonts w:eastAsia="Times New Roman" w:cstheme="minorHAnsi"/>
          <w:lang w:eastAsia="es-ES"/>
        </w:rPr>
        <w:t xml:space="preserve"> y </w:t>
      </w:r>
      <w:proofErr w:type="spellStart"/>
      <w:r w:rsidR="00852697" w:rsidRPr="00AD7354">
        <w:rPr>
          <w:rFonts w:eastAsia="Times New Roman" w:cstheme="minorHAnsi"/>
          <w:lang w:eastAsia="es-ES"/>
        </w:rPr>
        <w:t>D</w:t>
      </w:r>
      <w:r w:rsidR="00392869" w:rsidRPr="00AD7354">
        <w:rPr>
          <w:rFonts w:eastAsia="Times New Roman" w:cstheme="minorHAnsi"/>
          <w:lang w:eastAsia="es-ES"/>
        </w:rPr>
        <w:t>uo</w:t>
      </w:r>
      <w:proofErr w:type="spellEnd"/>
      <w:r w:rsidR="00F344A8" w:rsidRPr="00AD7354">
        <w:rPr>
          <w:rFonts w:eastAsia="Times New Roman" w:cstheme="minorHAnsi"/>
          <w:lang w:eastAsia="es-ES"/>
        </w:rPr>
        <w:t xml:space="preserve"> </w:t>
      </w:r>
      <w:r w:rsidR="00F344A8" w:rsidRPr="00096F07">
        <w:rPr>
          <w:rFonts w:eastAsia="Times New Roman" w:cstheme="minorHAnsi"/>
          <w:lang w:eastAsia="es-ES"/>
        </w:rPr>
        <w:t>camiones</w:t>
      </w:r>
      <w:r w:rsidR="00557390" w:rsidRPr="00096F07">
        <w:rPr>
          <w:rFonts w:eastAsia="Times New Roman" w:cstheme="minorHAnsi"/>
          <w:lang w:eastAsia="es-ES"/>
        </w:rPr>
        <w:t>.</w:t>
      </w:r>
    </w:p>
    <w:p w14:paraId="74829701" w14:textId="5C920939" w:rsidR="00F344A8" w:rsidRPr="00096F07" w:rsidRDefault="00CB1C7D" w:rsidP="00F344A8">
      <w:pPr>
        <w:spacing w:line="276" w:lineRule="auto"/>
        <w:jc w:val="both"/>
        <w:rPr>
          <w:rFonts w:cstheme="minorHAnsi"/>
        </w:rPr>
      </w:pPr>
      <w:r w:rsidRPr="00096F07">
        <w:rPr>
          <w:rFonts w:eastAsia="Times New Roman" w:cstheme="minorHAnsi"/>
          <w:lang w:eastAsia="es-ES"/>
        </w:rPr>
        <w:t>Asimismo, con el objetivo de</w:t>
      </w:r>
      <w:r w:rsidR="0046217C" w:rsidRPr="00096F07">
        <w:rPr>
          <w:rFonts w:eastAsia="Times New Roman" w:cstheme="minorHAnsi"/>
          <w:lang w:eastAsia="es-ES"/>
        </w:rPr>
        <w:t xml:space="preserve"> mejorar en eficiencia</w:t>
      </w:r>
      <w:r w:rsidRPr="00096F07">
        <w:rPr>
          <w:rFonts w:eastAsia="Times New Roman" w:cstheme="minorHAnsi"/>
          <w:lang w:eastAsia="es-ES"/>
        </w:rPr>
        <w:t xml:space="preserve">, la empresa ha apostado por </w:t>
      </w:r>
      <w:r w:rsidR="0046217C" w:rsidRPr="00096F07">
        <w:rPr>
          <w:rFonts w:eastAsia="Times New Roman" w:cstheme="minorHAnsi"/>
          <w:lang w:eastAsia="es-ES"/>
        </w:rPr>
        <w:t xml:space="preserve">la optimización de cargas </w:t>
      </w:r>
      <w:r w:rsidRPr="00096F07">
        <w:rPr>
          <w:rFonts w:eastAsia="Times New Roman" w:cstheme="minorHAnsi"/>
          <w:lang w:eastAsia="es-ES"/>
        </w:rPr>
        <w:t>y</w:t>
      </w:r>
      <w:r w:rsidR="0046217C" w:rsidRPr="00096F07">
        <w:rPr>
          <w:rFonts w:eastAsia="Times New Roman" w:cstheme="minorHAnsi"/>
          <w:lang w:eastAsia="es-ES"/>
        </w:rPr>
        <w:t xml:space="preserve"> la reducción del número de viajes</w:t>
      </w:r>
      <w:r w:rsidR="00F344A8" w:rsidRPr="00096F07">
        <w:rPr>
          <w:rFonts w:eastAsia="Times New Roman" w:cstheme="minorHAnsi"/>
          <w:lang w:eastAsia="es-ES"/>
        </w:rPr>
        <w:t xml:space="preserve">, </w:t>
      </w:r>
      <w:r w:rsidR="00F344A8" w:rsidRPr="00096F07">
        <w:rPr>
          <w:rFonts w:cstheme="minorHAnsi"/>
        </w:rPr>
        <w:t>además de adoptar otras medidas complementarias como la sustitución de gases refrigerantes por otros con menor potencial de calentamiento global o la sustitución de luminaria por LED</w:t>
      </w:r>
      <w:r w:rsidR="009226D9" w:rsidRPr="00096F07">
        <w:rPr>
          <w:rFonts w:cstheme="minorHAnsi"/>
        </w:rPr>
        <w:t xml:space="preserve"> inteligente</w:t>
      </w:r>
      <w:r w:rsidR="00F344A8" w:rsidRPr="00096F07">
        <w:rPr>
          <w:rFonts w:cstheme="minorHAnsi"/>
        </w:rPr>
        <w:t>.</w:t>
      </w:r>
    </w:p>
    <w:p w14:paraId="10E95A86" w14:textId="2DC9B41A" w:rsidR="00892610" w:rsidRPr="00892610" w:rsidRDefault="00892610" w:rsidP="009C7159">
      <w:pPr>
        <w:pStyle w:val="NormalWeb"/>
        <w:spacing w:after="225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92610">
        <w:rPr>
          <w:rFonts w:asciiTheme="minorHAnsi" w:hAnsiTheme="minorHAnsi" w:cstheme="minorHAnsi"/>
          <w:bCs/>
          <w:iCs/>
          <w:sz w:val="22"/>
          <w:szCs w:val="22"/>
        </w:rPr>
        <w:lastRenderedPageBreak/>
        <w:t>Nacida en los Países Bajos, Lean &amp; Green cuenta actualmente con presencia en 14 países y más de 600 empresas adheridas en toda Europa, siendo una comunidad europea líder en logística sostenible. Aspirar a un objetivo cuantificable, colaborar con otras empresas, compartir buenas prácticas y ser un referente de sostenibilidad con un sistema de seguimiento transparente y trazable son alguno de los retos de esta iniciativa.</w:t>
      </w:r>
    </w:p>
    <w:bookmarkEnd w:id="0"/>
    <w:p w14:paraId="3F77DEE6" w14:textId="011D210D" w:rsidR="001D3FC4" w:rsidRDefault="001D3FC4" w:rsidP="001D3FC4">
      <w:pPr>
        <w:pStyle w:val="NormalWeb"/>
        <w:spacing w:after="225" w:line="276" w:lineRule="auto"/>
        <w:rPr>
          <w:rFonts w:cstheme="minorHAnsi"/>
          <w:bCs/>
          <w:iCs/>
        </w:rPr>
      </w:pPr>
    </w:p>
    <w:p w14:paraId="12706C5D" w14:textId="77777777" w:rsidR="000132F5" w:rsidRDefault="000132F5" w:rsidP="001D3FC4">
      <w:pPr>
        <w:pStyle w:val="NormalWeb"/>
        <w:spacing w:after="225" w:line="276" w:lineRule="auto"/>
        <w:rPr>
          <w:rFonts w:cstheme="minorHAnsi"/>
          <w:bCs/>
          <w:iCs/>
        </w:rPr>
      </w:pPr>
    </w:p>
    <w:p w14:paraId="180AF78E" w14:textId="77777777" w:rsidR="000132F5" w:rsidRDefault="000132F5" w:rsidP="001D3FC4">
      <w:pPr>
        <w:pStyle w:val="NormalWeb"/>
        <w:spacing w:after="225" w:line="276" w:lineRule="auto"/>
        <w:rPr>
          <w:rFonts w:cstheme="minorHAnsi"/>
          <w:bCs/>
          <w:iCs/>
        </w:rPr>
      </w:pPr>
    </w:p>
    <w:p w14:paraId="57DF6FDB" w14:textId="77777777" w:rsidR="000132F5" w:rsidRPr="001D3FC4" w:rsidRDefault="000132F5" w:rsidP="001D3FC4">
      <w:pPr>
        <w:pStyle w:val="NormalWeb"/>
        <w:spacing w:after="225" w:line="276" w:lineRule="auto"/>
        <w:rPr>
          <w:rFonts w:cstheme="minorHAnsi"/>
          <w:bCs/>
          <w:iCs/>
        </w:rPr>
      </w:pPr>
    </w:p>
    <w:bookmarkEnd w:id="2"/>
    <w:p w14:paraId="5B6BE33B" w14:textId="39E825A5" w:rsidR="00DE7C82" w:rsidRDefault="009C7159" w:rsidP="00DE7C8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S</w:t>
      </w:r>
      <w:r w:rsidR="00DE7C82">
        <w:rPr>
          <w:rFonts w:ascii="Arial" w:hAnsi="Arial" w:cs="Arial"/>
          <w:b/>
          <w:bCs/>
          <w:i/>
          <w:sz w:val="18"/>
          <w:szCs w:val="18"/>
        </w:rPr>
        <w:t xml:space="preserve">obre SIGMA </w:t>
      </w:r>
    </w:p>
    <w:p w14:paraId="54F9237A" w14:textId="7777777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 que operan en 18 países en cuatro regiones clave: Europa, México, Estados Unidos y América Latina.</w:t>
      </w:r>
    </w:p>
    <w:p w14:paraId="74D2EAD7" w14:textId="459E065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Sigma produce y comercializa sus productos bajo el nombre de marcas reconocidas como Campofrío, </w:t>
      </w:r>
      <w:proofErr w:type="spellStart"/>
      <w:r>
        <w:rPr>
          <w:rFonts w:ascii="Arial" w:hAnsi="Arial" w:cs="Arial"/>
          <w:i/>
          <w:sz w:val="18"/>
          <w:szCs w:val="18"/>
        </w:rPr>
        <w:t>Navidul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Revilla, </w:t>
      </w:r>
      <w:proofErr w:type="spellStart"/>
      <w:r>
        <w:rPr>
          <w:rFonts w:ascii="Arial" w:hAnsi="Arial" w:cs="Arial"/>
          <w:i/>
          <w:sz w:val="18"/>
          <w:szCs w:val="18"/>
        </w:rPr>
        <w:t>Aoste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Cochonou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Justin </w:t>
      </w:r>
      <w:proofErr w:type="spellStart"/>
      <w:r>
        <w:rPr>
          <w:rFonts w:ascii="Arial" w:hAnsi="Arial" w:cs="Arial"/>
          <w:i/>
          <w:sz w:val="18"/>
          <w:szCs w:val="18"/>
        </w:rPr>
        <w:t>Bridou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Marcassou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Nobre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Stegeman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Caroli,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 y vende sus productos en ocho países europeos y exporta a más de 60 países de todo el mundo.</w:t>
      </w:r>
    </w:p>
    <w:p w14:paraId="5A882D0B" w14:textId="7777777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</w:p>
    <w:p w14:paraId="4B1E30FF" w14:textId="77777777" w:rsidR="00DE7C82" w:rsidRPr="00410777" w:rsidRDefault="00DE7C82" w:rsidP="00DE7C82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604A7708" w14:textId="77777777" w:rsidR="00DE7C82" w:rsidRDefault="00DE7C82" w:rsidP="00DE7C82">
      <w:pPr>
        <w:spacing w:after="0"/>
        <w:rPr>
          <w:b/>
          <w:i/>
          <w:sz w:val="20"/>
          <w:szCs w:val="20"/>
        </w:rPr>
      </w:pPr>
    </w:p>
    <w:p w14:paraId="23C56A4A" w14:textId="1D13FA44" w:rsidR="00DE7C82" w:rsidRDefault="00DE7C82" w:rsidP="00DE7C82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Maza/</w:t>
      </w:r>
      <w:r w:rsidR="000132F5">
        <w:rPr>
          <w:sz w:val="20"/>
          <w:szCs w:val="20"/>
        </w:rPr>
        <w:t>Raúl Torres</w:t>
      </w:r>
    </w:p>
    <w:p w14:paraId="678B6070" w14:textId="705F1900" w:rsidR="00DE7C82" w:rsidRDefault="00DE7C82" w:rsidP="00DE7C82">
      <w:pPr>
        <w:spacing w:after="0"/>
        <w:rPr>
          <w:sz w:val="20"/>
          <w:szCs w:val="20"/>
        </w:rPr>
      </w:pPr>
      <w:hyperlink r:id="rId9" w:history="1">
        <w:r>
          <w:rPr>
            <w:rStyle w:val="Hipervnculo"/>
            <w:sz w:val="20"/>
            <w:szCs w:val="20"/>
          </w:rPr>
          <w:t>agm@lasker.es/</w:t>
        </w:r>
      </w:hyperlink>
      <w:r>
        <w:rPr>
          <w:sz w:val="20"/>
          <w:szCs w:val="20"/>
        </w:rPr>
        <w:t xml:space="preserve"> </w:t>
      </w:r>
      <w:hyperlink r:id="rId10" w:history="1">
        <w:r w:rsidR="000132F5" w:rsidRPr="00FE5C56">
          <w:rPr>
            <w:rStyle w:val="Hipervnculo"/>
            <w:sz w:val="20"/>
            <w:szCs w:val="20"/>
          </w:rPr>
          <w:t>rta@lasker.com</w:t>
        </w:r>
      </w:hyperlink>
      <w:r>
        <w:rPr>
          <w:sz w:val="20"/>
          <w:szCs w:val="20"/>
        </w:rPr>
        <w:t xml:space="preserve"> </w:t>
      </w:r>
    </w:p>
    <w:p w14:paraId="2FEE47CF" w14:textId="6911BA69" w:rsidR="00800B39" w:rsidRDefault="00DE7C82" w:rsidP="006D10B0">
      <w:pPr>
        <w:spacing w:after="0"/>
      </w:pPr>
      <w:r>
        <w:rPr>
          <w:sz w:val="20"/>
          <w:szCs w:val="20"/>
        </w:rPr>
        <w:t xml:space="preserve">650 52 54 29 / </w:t>
      </w:r>
      <w:r w:rsidR="000132F5">
        <w:rPr>
          <w:sz w:val="20"/>
          <w:szCs w:val="20"/>
        </w:rPr>
        <w:t>639 74 77 32</w:t>
      </w:r>
    </w:p>
    <w:p w14:paraId="062BED44" w14:textId="77777777" w:rsidR="00F04F90" w:rsidRDefault="00F04F90">
      <w:pPr>
        <w:spacing w:after="0"/>
      </w:pPr>
    </w:p>
    <w:sectPr w:rsidR="00F04F90" w:rsidSect="00CF4067">
      <w:headerReference w:type="default" r:id="rId11"/>
      <w:footerReference w:type="default" r:id="rId12"/>
      <w:pgSz w:w="11906" w:h="16838"/>
      <w:pgMar w:top="1417" w:right="15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76A22" w14:textId="77777777" w:rsidR="00AE5B96" w:rsidRDefault="00AE5B96" w:rsidP="001245A8">
      <w:pPr>
        <w:spacing w:after="0" w:line="240" w:lineRule="auto"/>
      </w:pPr>
      <w:r>
        <w:separator/>
      </w:r>
    </w:p>
  </w:endnote>
  <w:endnote w:type="continuationSeparator" w:id="0">
    <w:p w14:paraId="344B2E83" w14:textId="77777777" w:rsidR="00AE5B96" w:rsidRDefault="00AE5B96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B14F0" w14:textId="0C86CE66" w:rsidR="00693929" w:rsidRDefault="0069392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A8D634" wp14:editId="2A1BBE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6fe42dc915240bae91908b2" descr="{&quot;HashCode&quot;:-17148516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620CE" w14:textId="45B7EC76" w:rsidR="00693929" w:rsidRPr="00693929" w:rsidRDefault="00693929" w:rsidP="0069392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proofErr w:type="spellStart"/>
                          <w:r w:rsidRPr="0069392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</w:t>
                          </w:r>
                          <w:proofErr w:type="spellEnd"/>
                          <w:r w:rsidRPr="0069392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9392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Information</w:t>
                          </w:r>
                          <w:proofErr w:type="spellEnd"/>
                          <w:r w:rsidRPr="0069392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| Sigma in </w:t>
                          </w:r>
                          <w:proofErr w:type="spellStart"/>
                          <w:r w:rsidRPr="0069392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Europe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8D634" id="_x0000_t202" coordsize="21600,21600" o:spt="202" path="m,l,21600r21600,l21600,xe">
              <v:stroke joinstyle="miter"/>
              <v:path gradientshapeok="t" o:connecttype="rect"/>
            </v:shapetype>
            <v:shape id="MSIPCM66fe42dc915240bae91908b2" o:spid="_x0000_s1026" type="#_x0000_t202" alt="{&quot;HashCode&quot;:-171485160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7AA620CE" w14:textId="45B7EC76" w:rsidR="00693929" w:rsidRPr="00693929" w:rsidRDefault="00693929" w:rsidP="0069392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proofErr w:type="spellStart"/>
                    <w:r w:rsidRPr="00693929">
                      <w:rPr>
                        <w:rFonts w:ascii="Calibri" w:hAnsi="Calibri" w:cs="Calibri"/>
                        <w:color w:val="FF0000"/>
                        <w:sz w:val="20"/>
                      </w:rPr>
                      <w:t>Internal</w:t>
                    </w:r>
                    <w:proofErr w:type="spellEnd"/>
                    <w:r w:rsidRPr="00693929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</w:t>
                    </w:r>
                    <w:proofErr w:type="spellStart"/>
                    <w:r w:rsidRPr="00693929">
                      <w:rPr>
                        <w:rFonts w:ascii="Calibri" w:hAnsi="Calibri" w:cs="Calibri"/>
                        <w:color w:val="FF0000"/>
                        <w:sz w:val="20"/>
                      </w:rPr>
                      <w:t>Information</w:t>
                    </w:r>
                    <w:proofErr w:type="spellEnd"/>
                    <w:r w:rsidRPr="00693929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| Sigma in </w:t>
                    </w:r>
                    <w:proofErr w:type="spellStart"/>
                    <w:r w:rsidRPr="00693929">
                      <w:rPr>
                        <w:rFonts w:ascii="Calibri" w:hAnsi="Calibri" w:cs="Calibri"/>
                        <w:color w:val="FF0000"/>
                        <w:sz w:val="20"/>
                      </w:rPr>
                      <w:t>Europe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A1E7B" w14:textId="77777777" w:rsidR="00AE5B96" w:rsidRDefault="00AE5B96" w:rsidP="001245A8">
      <w:pPr>
        <w:spacing w:after="0" w:line="240" w:lineRule="auto"/>
      </w:pPr>
      <w:r>
        <w:separator/>
      </w:r>
    </w:p>
  </w:footnote>
  <w:footnote w:type="continuationSeparator" w:id="0">
    <w:p w14:paraId="07EF242C" w14:textId="77777777" w:rsidR="00AE5B96" w:rsidRDefault="00AE5B96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41CA3" w14:textId="6A60E166" w:rsidR="00967A4A" w:rsidRDefault="00967A4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8880F" wp14:editId="22D54265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734687118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E7014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08C"/>
    <w:multiLevelType w:val="hybridMultilevel"/>
    <w:tmpl w:val="6AD015F2"/>
    <w:lvl w:ilvl="0" w:tplc="230CE3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566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782F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9013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969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04E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E44A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5C3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EEFA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B154B4"/>
    <w:multiLevelType w:val="hybridMultilevel"/>
    <w:tmpl w:val="4CCCB310"/>
    <w:lvl w:ilvl="0" w:tplc="9EF8F7AC">
      <w:start w:val="2"/>
      <w:numFmt w:val="upperLetter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F3640"/>
    <w:multiLevelType w:val="hybridMultilevel"/>
    <w:tmpl w:val="7FAC5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FBB2322"/>
    <w:multiLevelType w:val="multilevel"/>
    <w:tmpl w:val="16B8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36C3A"/>
    <w:multiLevelType w:val="hybridMultilevel"/>
    <w:tmpl w:val="7D6031A2"/>
    <w:lvl w:ilvl="0" w:tplc="8C1EC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C1DCE">
      <w:start w:val="179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8B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2F5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874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8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ADF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2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339484">
    <w:abstractNumId w:val="6"/>
  </w:num>
  <w:num w:numId="2" w16cid:durableId="1724215476">
    <w:abstractNumId w:val="1"/>
  </w:num>
  <w:num w:numId="3" w16cid:durableId="1820347303">
    <w:abstractNumId w:val="8"/>
  </w:num>
  <w:num w:numId="4" w16cid:durableId="1147089030">
    <w:abstractNumId w:val="9"/>
  </w:num>
  <w:num w:numId="5" w16cid:durableId="703797949">
    <w:abstractNumId w:val="2"/>
  </w:num>
  <w:num w:numId="6" w16cid:durableId="1620841392">
    <w:abstractNumId w:val="7"/>
  </w:num>
  <w:num w:numId="7" w16cid:durableId="49696382">
    <w:abstractNumId w:val="5"/>
  </w:num>
  <w:num w:numId="8" w16cid:durableId="944731732">
    <w:abstractNumId w:val="0"/>
  </w:num>
  <w:num w:numId="9" w16cid:durableId="1829705429">
    <w:abstractNumId w:val="11"/>
  </w:num>
  <w:num w:numId="10" w16cid:durableId="1672830381">
    <w:abstractNumId w:val="4"/>
  </w:num>
  <w:num w:numId="11" w16cid:durableId="2040935936">
    <w:abstractNumId w:val="10"/>
  </w:num>
  <w:num w:numId="12" w16cid:durableId="139384659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132F5"/>
    <w:rsid w:val="00026566"/>
    <w:rsid w:val="0003148A"/>
    <w:rsid w:val="00041A4C"/>
    <w:rsid w:val="00052658"/>
    <w:rsid w:val="000564C9"/>
    <w:rsid w:val="00057AEA"/>
    <w:rsid w:val="0006577F"/>
    <w:rsid w:val="000844FB"/>
    <w:rsid w:val="00085DC2"/>
    <w:rsid w:val="000923D3"/>
    <w:rsid w:val="00096F07"/>
    <w:rsid w:val="000B1907"/>
    <w:rsid w:val="000D0892"/>
    <w:rsid w:val="001028A8"/>
    <w:rsid w:val="00103738"/>
    <w:rsid w:val="0012315C"/>
    <w:rsid w:val="001245A8"/>
    <w:rsid w:val="00124B1B"/>
    <w:rsid w:val="0014205D"/>
    <w:rsid w:val="0017404A"/>
    <w:rsid w:val="001A0869"/>
    <w:rsid w:val="001A315F"/>
    <w:rsid w:val="001B201B"/>
    <w:rsid w:val="001C13A4"/>
    <w:rsid w:val="001C609C"/>
    <w:rsid w:val="001D1E4C"/>
    <w:rsid w:val="001D2B38"/>
    <w:rsid w:val="001D3FC4"/>
    <w:rsid w:val="001E297A"/>
    <w:rsid w:val="00211C4A"/>
    <w:rsid w:val="00217C37"/>
    <w:rsid w:val="00220501"/>
    <w:rsid w:val="00232B53"/>
    <w:rsid w:val="002444D5"/>
    <w:rsid w:val="00254CE8"/>
    <w:rsid w:val="00260BEA"/>
    <w:rsid w:val="00263E7F"/>
    <w:rsid w:val="002758F2"/>
    <w:rsid w:val="00275905"/>
    <w:rsid w:val="00297CE7"/>
    <w:rsid w:val="002A3B12"/>
    <w:rsid w:val="002A7F1B"/>
    <w:rsid w:val="002B030F"/>
    <w:rsid w:val="002C2553"/>
    <w:rsid w:val="002D5E5C"/>
    <w:rsid w:val="002F5C6F"/>
    <w:rsid w:val="002F7340"/>
    <w:rsid w:val="00300B5A"/>
    <w:rsid w:val="003107BF"/>
    <w:rsid w:val="003147D2"/>
    <w:rsid w:val="003574EB"/>
    <w:rsid w:val="0036274C"/>
    <w:rsid w:val="0037232D"/>
    <w:rsid w:val="00374EC6"/>
    <w:rsid w:val="00380CFE"/>
    <w:rsid w:val="003810FA"/>
    <w:rsid w:val="00392869"/>
    <w:rsid w:val="00396BE0"/>
    <w:rsid w:val="00397F7A"/>
    <w:rsid w:val="003B55FE"/>
    <w:rsid w:val="003B5DF2"/>
    <w:rsid w:val="003C10D0"/>
    <w:rsid w:val="003E683D"/>
    <w:rsid w:val="003F015B"/>
    <w:rsid w:val="00402902"/>
    <w:rsid w:val="00402A98"/>
    <w:rsid w:val="00420355"/>
    <w:rsid w:val="004507A0"/>
    <w:rsid w:val="0046217C"/>
    <w:rsid w:val="00475AAF"/>
    <w:rsid w:val="0048164D"/>
    <w:rsid w:val="004838AD"/>
    <w:rsid w:val="00483BD3"/>
    <w:rsid w:val="004A2727"/>
    <w:rsid w:val="004B1DFB"/>
    <w:rsid w:val="004C3297"/>
    <w:rsid w:val="004C7E98"/>
    <w:rsid w:val="00502B1E"/>
    <w:rsid w:val="005115AE"/>
    <w:rsid w:val="00512E2E"/>
    <w:rsid w:val="0053551E"/>
    <w:rsid w:val="00544EC6"/>
    <w:rsid w:val="00557390"/>
    <w:rsid w:val="0056014E"/>
    <w:rsid w:val="00573383"/>
    <w:rsid w:val="00577453"/>
    <w:rsid w:val="00583E3B"/>
    <w:rsid w:val="00594961"/>
    <w:rsid w:val="005B361F"/>
    <w:rsid w:val="005B36E8"/>
    <w:rsid w:val="005B45E7"/>
    <w:rsid w:val="005C17E5"/>
    <w:rsid w:val="005C7A0B"/>
    <w:rsid w:val="005D3665"/>
    <w:rsid w:val="005F6543"/>
    <w:rsid w:val="006211AC"/>
    <w:rsid w:val="00641761"/>
    <w:rsid w:val="00646443"/>
    <w:rsid w:val="006660C0"/>
    <w:rsid w:val="00666696"/>
    <w:rsid w:val="0067273D"/>
    <w:rsid w:val="0068061E"/>
    <w:rsid w:val="006926BB"/>
    <w:rsid w:val="00693929"/>
    <w:rsid w:val="0069586D"/>
    <w:rsid w:val="00696BD5"/>
    <w:rsid w:val="006A5418"/>
    <w:rsid w:val="006B0AD0"/>
    <w:rsid w:val="006C2B78"/>
    <w:rsid w:val="006C5FEB"/>
    <w:rsid w:val="006D10B0"/>
    <w:rsid w:val="006D4949"/>
    <w:rsid w:val="00700CEA"/>
    <w:rsid w:val="007234C1"/>
    <w:rsid w:val="00726D4D"/>
    <w:rsid w:val="00733F64"/>
    <w:rsid w:val="00743EC3"/>
    <w:rsid w:val="007441FF"/>
    <w:rsid w:val="00753A5F"/>
    <w:rsid w:val="00767924"/>
    <w:rsid w:val="007A3F2D"/>
    <w:rsid w:val="007A47B7"/>
    <w:rsid w:val="007A6867"/>
    <w:rsid w:val="007B5DA7"/>
    <w:rsid w:val="007C2BE0"/>
    <w:rsid w:val="007D15B3"/>
    <w:rsid w:val="007D3B4B"/>
    <w:rsid w:val="00800B39"/>
    <w:rsid w:val="00811167"/>
    <w:rsid w:val="00817F1F"/>
    <w:rsid w:val="00827797"/>
    <w:rsid w:val="00851749"/>
    <w:rsid w:val="00852697"/>
    <w:rsid w:val="00862F0F"/>
    <w:rsid w:val="00864D5B"/>
    <w:rsid w:val="00875F35"/>
    <w:rsid w:val="00881B77"/>
    <w:rsid w:val="00892610"/>
    <w:rsid w:val="008A011C"/>
    <w:rsid w:val="008A58FC"/>
    <w:rsid w:val="008B101D"/>
    <w:rsid w:val="008B52C0"/>
    <w:rsid w:val="008C0379"/>
    <w:rsid w:val="008D14D5"/>
    <w:rsid w:val="008D397F"/>
    <w:rsid w:val="008D3BAE"/>
    <w:rsid w:val="009226D9"/>
    <w:rsid w:val="00931387"/>
    <w:rsid w:val="00934AA7"/>
    <w:rsid w:val="009537BB"/>
    <w:rsid w:val="009538F7"/>
    <w:rsid w:val="0096215A"/>
    <w:rsid w:val="00967A4A"/>
    <w:rsid w:val="0097764C"/>
    <w:rsid w:val="00991069"/>
    <w:rsid w:val="009A3255"/>
    <w:rsid w:val="009A757D"/>
    <w:rsid w:val="009C6125"/>
    <w:rsid w:val="009C7159"/>
    <w:rsid w:val="009D29D0"/>
    <w:rsid w:val="009F127E"/>
    <w:rsid w:val="00A04392"/>
    <w:rsid w:val="00A06F56"/>
    <w:rsid w:val="00A16B29"/>
    <w:rsid w:val="00A17BF2"/>
    <w:rsid w:val="00A23E2C"/>
    <w:rsid w:val="00A25881"/>
    <w:rsid w:val="00A5235C"/>
    <w:rsid w:val="00A64B20"/>
    <w:rsid w:val="00A877F7"/>
    <w:rsid w:val="00A917AC"/>
    <w:rsid w:val="00A96862"/>
    <w:rsid w:val="00AB203B"/>
    <w:rsid w:val="00AC46CD"/>
    <w:rsid w:val="00AD1E74"/>
    <w:rsid w:val="00AD7354"/>
    <w:rsid w:val="00AE5B96"/>
    <w:rsid w:val="00AF1D9F"/>
    <w:rsid w:val="00B10025"/>
    <w:rsid w:val="00B7274D"/>
    <w:rsid w:val="00B73321"/>
    <w:rsid w:val="00B76A93"/>
    <w:rsid w:val="00B917D0"/>
    <w:rsid w:val="00BB0F6E"/>
    <w:rsid w:val="00BB1F46"/>
    <w:rsid w:val="00BB504F"/>
    <w:rsid w:val="00BB66D9"/>
    <w:rsid w:val="00BC0C39"/>
    <w:rsid w:val="00BD24B8"/>
    <w:rsid w:val="00BE7711"/>
    <w:rsid w:val="00BF0DF2"/>
    <w:rsid w:val="00BF2E89"/>
    <w:rsid w:val="00BF456E"/>
    <w:rsid w:val="00C040CF"/>
    <w:rsid w:val="00C046E5"/>
    <w:rsid w:val="00C1133C"/>
    <w:rsid w:val="00C31B57"/>
    <w:rsid w:val="00C31C3A"/>
    <w:rsid w:val="00C37318"/>
    <w:rsid w:val="00C57A68"/>
    <w:rsid w:val="00C66E7C"/>
    <w:rsid w:val="00CB1164"/>
    <w:rsid w:val="00CB1C7D"/>
    <w:rsid w:val="00CD7B45"/>
    <w:rsid w:val="00CE45F6"/>
    <w:rsid w:val="00CF4067"/>
    <w:rsid w:val="00D030E2"/>
    <w:rsid w:val="00D145FD"/>
    <w:rsid w:val="00D36475"/>
    <w:rsid w:val="00D408AD"/>
    <w:rsid w:val="00D40BAA"/>
    <w:rsid w:val="00D63FD3"/>
    <w:rsid w:val="00D7120C"/>
    <w:rsid w:val="00D737E8"/>
    <w:rsid w:val="00D738E0"/>
    <w:rsid w:val="00D75F5B"/>
    <w:rsid w:val="00D76235"/>
    <w:rsid w:val="00D775CD"/>
    <w:rsid w:val="00D84DCD"/>
    <w:rsid w:val="00DB392F"/>
    <w:rsid w:val="00DD4D37"/>
    <w:rsid w:val="00DD56FB"/>
    <w:rsid w:val="00DD74DD"/>
    <w:rsid w:val="00DE03A6"/>
    <w:rsid w:val="00DE7C82"/>
    <w:rsid w:val="00E00873"/>
    <w:rsid w:val="00E15598"/>
    <w:rsid w:val="00E17DB5"/>
    <w:rsid w:val="00E231AD"/>
    <w:rsid w:val="00E30171"/>
    <w:rsid w:val="00E35034"/>
    <w:rsid w:val="00E52F01"/>
    <w:rsid w:val="00E62BCD"/>
    <w:rsid w:val="00E6598F"/>
    <w:rsid w:val="00E71F63"/>
    <w:rsid w:val="00E9024A"/>
    <w:rsid w:val="00EA56FD"/>
    <w:rsid w:val="00EA5A98"/>
    <w:rsid w:val="00EC1508"/>
    <w:rsid w:val="00EE08FF"/>
    <w:rsid w:val="00EF5165"/>
    <w:rsid w:val="00F03E79"/>
    <w:rsid w:val="00F04F90"/>
    <w:rsid w:val="00F11938"/>
    <w:rsid w:val="00F1344F"/>
    <w:rsid w:val="00F13ADD"/>
    <w:rsid w:val="00F1744A"/>
    <w:rsid w:val="00F344A8"/>
    <w:rsid w:val="00F60DC3"/>
    <w:rsid w:val="00F639D8"/>
    <w:rsid w:val="00F807DB"/>
    <w:rsid w:val="00F81517"/>
    <w:rsid w:val="00F950F5"/>
    <w:rsid w:val="00FB461A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D39F2A"/>
  <w15:docId w15:val="{282E79CF-4995-4B2D-BD3E-467B50EC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92"/>
  </w:style>
  <w:style w:type="paragraph" w:styleId="Ttulo1">
    <w:name w:val="heading 1"/>
    <w:basedOn w:val="Normal"/>
    <w:next w:val="Normal"/>
    <w:link w:val="Ttulo1Car"/>
    <w:uiPriority w:val="9"/>
    <w:qFormat/>
    <w:rsid w:val="00E90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8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381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1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10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0FA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6A5418"/>
  </w:style>
  <w:style w:type="paragraph" w:styleId="Revisin">
    <w:name w:val="Revision"/>
    <w:hidden/>
    <w:uiPriority w:val="99"/>
    <w:semiHidden/>
    <w:rsid w:val="0069586D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483BD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paragraph">
    <w:name w:val="paragraph"/>
    <w:basedOn w:val="Normal"/>
    <w:rsid w:val="008C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8C0379"/>
  </w:style>
  <w:style w:type="character" w:customStyle="1" w:styleId="eop">
    <w:name w:val="eop"/>
    <w:basedOn w:val="Fuentedeprrafopredeter"/>
    <w:rsid w:val="008C0379"/>
  </w:style>
  <w:style w:type="paragraph" w:customStyle="1" w:styleId="pf0">
    <w:name w:val="pf0"/>
    <w:basedOn w:val="Normal"/>
    <w:rsid w:val="0074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743EC3"/>
    <w:rPr>
      <w:rFonts w:ascii="Segoe UI" w:hAnsi="Segoe UI" w:cs="Segoe UI" w:hint="default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90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3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5725">
          <w:blockQuote w:val="1"/>
          <w:marLeft w:val="300"/>
          <w:marRight w:val="300"/>
          <w:marTop w:val="450"/>
          <w:marBottom w:val="450"/>
          <w:divBdr>
            <w:top w:val="none" w:sz="0" w:space="0" w:color="auto"/>
            <w:left w:val="single" w:sz="24" w:space="19" w:color="000000"/>
            <w:bottom w:val="none" w:sz="0" w:space="0" w:color="auto"/>
            <w:right w:val="none" w:sz="0" w:space="0" w:color="auto"/>
          </w:divBdr>
        </w:div>
      </w:divsChild>
    </w:div>
    <w:div w:id="347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3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62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3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0816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27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914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21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05360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818">
          <w:blockQuote w:val="1"/>
          <w:marLeft w:val="300"/>
          <w:marRight w:val="300"/>
          <w:marTop w:val="450"/>
          <w:marBottom w:val="450"/>
          <w:divBdr>
            <w:top w:val="none" w:sz="0" w:space="0" w:color="auto"/>
            <w:left w:val="single" w:sz="24" w:space="19" w:color="000000"/>
            <w:bottom w:val="none" w:sz="0" w:space="0" w:color="auto"/>
            <w:right w:val="none" w:sz="0" w:space="0" w:color="auto"/>
          </w:divBdr>
        </w:div>
        <w:div w:id="1421489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7954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9" w:color="F58323"/>
          </w:divBdr>
        </w:div>
      </w:divsChild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224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340">
          <w:marLeft w:val="0"/>
          <w:marRight w:val="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9" w:color="F58323"/>
          </w:divBdr>
        </w:div>
      </w:divsChild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28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1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ta@lask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@lasker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0CBB-A84F-4AE2-96E3-8A1D1B30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3750</Characters>
  <Application>Microsoft Office Word</Application>
  <DocSecurity>4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Paloma Aguilera</cp:lastModifiedBy>
  <cp:revision>2</cp:revision>
  <cp:lastPrinted>2024-11-18T15:32:00Z</cp:lastPrinted>
  <dcterms:created xsi:type="dcterms:W3CDTF">2024-11-21T08:55:00Z</dcterms:created>
  <dcterms:modified xsi:type="dcterms:W3CDTF">2024-11-21T08:55:00Z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2024-11-20T15:20:57Z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b0d6a58a-2e19-48b9-8097-240f3f2685a9</vt:lpwstr>
  </property>
  <property fmtid="{D5CDD505-2E9C-101B-9397-08002B2CF9AE}" pid="8" name="MSIP_Label_68e17602-7682-4c07-aecd-515d5835543f_ContentBits">
    <vt:lpwstr>2</vt:lpwstr>
  </property>
</Properties>
</file>