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D885" w14:textId="77777777" w:rsidR="00B5415D" w:rsidRPr="00776FA2" w:rsidRDefault="004D0F7E" w:rsidP="00B5415D">
      <w:pPr>
        <w:pStyle w:val="Ttulodelapropuesta"/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E966AEC" wp14:editId="4B90BE38">
            <wp:simplePos x="0" y="0"/>
            <wp:positionH relativeFrom="margin">
              <wp:posOffset>3809365</wp:posOffset>
            </wp:positionH>
            <wp:positionV relativeFrom="margin">
              <wp:posOffset>-220345</wp:posOffset>
            </wp:positionV>
            <wp:extent cx="1066800" cy="740410"/>
            <wp:effectExtent l="0" t="0" r="0" b="254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ADE460F" wp14:editId="0C326D84">
            <wp:simplePos x="0" y="0"/>
            <wp:positionH relativeFrom="margin">
              <wp:posOffset>292100</wp:posOffset>
            </wp:positionH>
            <wp:positionV relativeFrom="margin">
              <wp:posOffset>-171450</wp:posOffset>
            </wp:positionV>
            <wp:extent cx="1289050" cy="732155"/>
            <wp:effectExtent l="0" t="0" r="6350" b="0"/>
            <wp:wrapSquare wrapText="bothSides"/>
            <wp:docPr id="7142790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C61A5" w14:textId="6838B031" w:rsidR="00F372A0" w:rsidRPr="008D4363" w:rsidRDefault="008D4363" w:rsidP="00F372A0">
      <w:pPr>
        <w:spacing w:after="160" w:line="259" w:lineRule="auto"/>
        <w:jc w:val="center"/>
        <w:rPr>
          <w:bCs/>
          <w:color w:val="585858"/>
          <w:sz w:val="21"/>
          <w:szCs w:val="21"/>
          <w:lang w:val="es-ES"/>
        </w:rPr>
      </w:pPr>
      <w:bookmarkStart w:id="0" w:name="_Hlk184732969"/>
      <w:r w:rsidRPr="008D4363">
        <w:rPr>
          <w:bCs/>
          <w:color w:val="585858"/>
          <w:sz w:val="21"/>
          <w:szCs w:val="21"/>
          <w:lang w:val="es-ES"/>
        </w:rPr>
        <w:t>El grupo</w:t>
      </w:r>
      <w:r w:rsidR="00F372A0" w:rsidRPr="008D4363">
        <w:rPr>
          <w:bCs/>
          <w:color w:val="585858"/>
          <w:sz w:val="21"/>
          <w:szCs w:val="21"/>
          <w:lang w:val="es-ES"/>
        </w:rPr>
        <w:t xml:space="preserve"> se incorpora </w:t>
      </w:r>
      <w:r w:rsidR="00E900BD">
        <w:rPr>
          <w:bCs/>
          <w:color w:val="585858"/>
          <w:sz w:val="21"/>
          <w:szCs w:val="21"/>
          <w:lang w:val="es-ES"/>
        </w:rPr>
        <w:t>al</w:t>
      </w:r>
      <w:r w:rsidR="00F372A0" w:rsidRPr="008D4363">
        <w:rPr>
          <w:bCs/>
          <w:color w:val="585858"/>
          <w:sz w:val="21"/>
          <w:szCs w:val="21"/>
          <w:lang w:val="es-ES"/>
        </w:rPr>
        <w:t xml:space="preserve"> </w:t>
      </w:r>
      <w:r w:rsidR="00E533C3">
        <w:rPr>
          <w:bCs/>
          <w:color w:val="585858"/>
          <w:sz w:val="21"/>
          <w:szCs w:val="21"/>
          <w:lang w:val="es-ES"/>
        </w:rPr>
        <w:t xml:space="preserve">International </w:t>
      </w:r>
      <w:proofErr w:type="spellStart"/>
      <w:r w:rsidR="00E533C3">
        <w:rPr>
          <w:bCs/>
          <w:color w:val="585858"/>
          <w:sz w:val="21"/>
          <w:szCs w:val="21"/>
          <w:lang w:val="es-ES"/>
        </w:rPr>
        <w:t>Life</w:t>
      </w:r>
      <w:proofErr w:type="spellEnd"/>
      <w:r w:rsidR="00E533C3">
        <w:rPr>
          <w:bCs/>
          <w:color w:val="585858"/>
          <w:sz w:val="21"/>
          <w:szCs w:val="21"/>
          <w:lang w:val="es-ES"/>
        </w:rPr>
        <w:t xml:space="preserve"> </w:t>
      </w:r>
      <w:proofErr w:type="spellStart"/>
      <w:r w:rsidR="00E533C3">
        <w:rPr>
          <w:bCs/>
          <w:color w:val="585858"/>
          <w:sz w:val="21"/>
          <w:szCs w:val="21"/>
          <w:lang w:val="es-ES"/>
        </w:rPr>
        <w:t>Sciences</w:t>
      </w:r>
      <w:proofErr w:type="spellEnd"/>
      <w:r w:rsidR="00E533C3">
        <w:rPr>
          <w:bCs/>
          <w:color w:val="585858"/>
          <w:sz w:val="21"/>
          <w:szCs w:val="21"/>
          <w:lang w:val="es-ES"/>
        </w:rPr>
        <w:t xml:space="preserve"> </w:t>
      </w:r>
      <w:proofErr w:type="spellStart"/>
      <w:r w:rsidR="00E533C3">
        <w:rPr>
          <w:bCs/>
          <w:color w:val="585858"/>
          <w:sz w:val="21"/>
          <w:szCs w:val="21"/>
          <w:lang w:val="es-ES"/>
        </w:rPr>
        <w:t>Institute</w:t>
      </w:r>
      <w:proofErr w:type="spellEnd"/>
      <w:r w:rsidR="00F372A0" w:rsidRPr="008D4363">
        <w:rPr>
          <w:bCs/>
          <w:color w:val="585858"/>
          <w:sz w:val="21"/>
          <w:szCs w:val="21"/>
          <w:lang w:val="es-ES"/>
        </w:rPr>
        <w:t xml:space="preserve"> </w:t>
      </w:r>
      <w:proofErr w:type="spellStart"/>
      <w:r w:rsidR="00F372A0" w:rsidRPr="008D4363">
        <w:rPr>
          <w:bCs/>
          <w:color w:val="585858"/>
          <w:sz w:val="21"/>
          <w:szCs w:val="21"/>
          <w:lang w:val="es-ES"/>
        </w:rPr>
        <w:t>Europe</w:t>
      </w:r>
      <w:proofErr w:type="spellEnd"/>
      <w:r w:rsidR="00E900BD">
        <w:rPr>
          <w:bCs/>
          <w:color w:val="585858"/>
          <w:sz w:val="21"/>
          <w:szCs w:val="21"/>
          <w:lang w:val="es-ES"/>
        </w:rPr>
        <w:t>, organismo internacional que reúne a científicos expertos en la búsqueda de soluciones innovadoras en nutrición</w:t>
      </w:r>
    </w:p>
    <w:p w14:paraId="395AF665" w14:textId="77777777" w:rsidR="00736295" w:rsidRPr="00AF0219" w:rsidRDefault="00E95A72" w:rsidP="00E95A72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b/>
          <w:bCs/>
          <w:color w:val="585858"/>
          <w:sz w:val="28"/>
          <w:szCs w:val="28"/>
          <w:lang w:val="es-ES"/>
        </w:rPr>
      </w:pPr>
      <w:r w:rsidRPr="00AF0219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 xml:space="preserve">SIGMA </w:t>
      </w:r>
      <w:r w:rsidR="008D4363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>EUROPA IMPULSA</w:t>
      </w:r>
      <w:r w:rsidR="00200A92" w:rsidRPr="00AF0219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 xml:space="preserve"> LA INNOVACIÓN CIENTÍFICA</w:t>
      </w:r>
      <w:r w:rsidR="00F3267F" w:rsidRPr="00AF0219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 xml:space="preserve"> PARA </w:t>
      </w:r>
      <w:r w:rsidR="00FD0090" w:rsidRPr="00AF0219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 xml:space="preserve">MEJORAR LA CALIDAD DE VIDA DE </w:t>
      </w:r>
      <w:r w:rsidR="008D4363">
        <w:rPr>
          <w:rFonts w:eastAsia="Times New Roman" w:cstheme="minorHAnsi"/>
          <w:b/>
          <w:color w:val="C00000"/>
          <w:sz w:val="28"/>
          <w:szCs w:val="28"/>
          <w:lang w:val="es-ES" w:eastAsia="es-ES"/>
        </w:rPr>
        <w:t>LOS MAYORES</w:t>
      </w:r>
    </w:p>
    <w:bookmarkEnd w:id="0"/>
    <w:p w14:paraId="71AB597B" w14:textId="77777777" w:rsidR="008D4363" w:rsidRPr="008D4363" w:rsidRDefault="0089047E" w:rsidP="008D4363">
      <w:pPr>
        <w:pStyle w:val="Subttulo"/>
        <w:spacing w:after="0"/>
        <w:jc w:val="center"/>
        <w:rPr>
          <w:rFonts w:eastAsiaTheme="minorHAnsi"/>
          <w:bCs/>
          <w:i/>
          <w:color w:val="585858"/>
          <w:spacing w:val="0"/>
          <w:lang w:val="es-ES"/>
        </w:rPr>
      </w:pPr>
      <w:r>
        <w:rPr>
          <w:rFonts w:eastAsiaTheme="minorHAnsi"/>
          <w:bCs/>
          <w:i/>
          <w:color w:val="585858"/>
          <w:spacing w:val="0"/>
          <w:lang w:val="es-ES"/>
        </w:rPr>
        <w:t>La matriz de Campofrío</w:t>
      </w:r>
      <w:r w:rsidR="008D4363" w:rsidRPr="008D4363">
        <w:rPr>
          <w:rFonts w:eastAsiaTheme="minorHAnsi"/>
          <w:bCs/>
          <w:i/>
          <w:color w:val="585858"/>
          <w:spacing w:val="0"/>
          <w:lang w:val="es-ES"/>
        </w:rPr>
        <w:t xml:space="preserve"> </w:t>
      </w:r>
      <w:r w:rsidR="00FD0090" w:rsidRPr="008D4363">
        <w:rPr>
          <w:rFonts w:eastAsiaTheme="minorHAnsi"/>
          <w:bCs/>
          <w:i/>
          <w:color w:val="585858"/>
          <w:spacing w:val="0"/>
          <w:lang w:val="es-ES"/>
        </w:rPr>
        <w:t>formará parte del grupo de trabajo sobre ‘Envejecimiento Saludable’</w:t>
      </w:r>
      <w:r w:rsidR="008D4363" w:rsidRPr="008D4363">
        <w:rPr>
          <w:rFonts w:eastAsiaTheme="minorHAnsi"/>
          <w:bCs/>
          <w:i/>
          <w:color w:val="585858"/>
          <w:spacing w:val="0"/>
          <w:lang w:val="es-ES"/>
        </w:rPr>
        <w:t>,</w:t>
      </w:r>
      <w:r w:rsidR="00FD0090" w:rsidRPr="008D4363">
        <w:rPr>
          <w:rFonts w:eastAsiaTheme="minorHAnsi"/>
          <w:bCs/>
          <w:i/>
          <w:color w:val="585858"/>
          <w:spacing w:val="0"/>
          <w:lang w:val="es-ES"/>
        </w:rPr>
        <w:t xml:space="preserve"> </w:t>
      </w:r>
      <w:r w:rsidR="008D4363" w:rsidRPr="008D4363">
        <w:rPr>
          <w:rFonts w:eastAsiaTheme="minorHAnsi"/>
          <w:bCs/>
          <w:i/>
          <w:color w:val="585858"/>
          <w:spacing w:val="0"/>
          <w:lang w:val="es-ES"/>
        </w:rPr>
        <w:t>dedicado a investigar los mecanismos biológicos del envejecimiento y explorar estrategias nutricionales para la mejora de la salud integral de la población.</w:t>
      </w:r>
    </w:p>
    <w:p w14:paraId="5594A6E3" w14:textId="77777777" w:rsidR="008D4363" w:rsidRPr="008D4363" w:rsidRDefault="008D4363" w:rsidP="008D4363">
      <w:pPr>
        <w:rPr>
          <w:lang w:val="es-ES"/>
        </w:rPr>
      </w:pPr>
    </w:p>
    <w:p w14:paraId="42D33F30" w14:textId="452D1EC5" w:rsidR="00C1393C" w:rsidRDefault="007552EA" w:rsidP="00BB7F9D">
      <w:pPr>
        <w:spacing w:after="160" w:line="259" w:lineRule="auto"/>
        <w:jc w:val="both"/>
        <w:rPr>
          <w:lang w:val="es-ES"/>
        </w:rPr>
      </w:pPr>
      <w:r w:rsidRPr="00736295">
        <w:rPr>
          <w:rFonts w:cstheme="minorHAnsi"/>
          <w:b/>
          <w:color w:val="595959" w:themeColor="text1" w:themeTint="A6"/>
          <w:lang w:val="es-ES"/>
        </w:rPr>
        <w:t xml:space="preserve">Madrid, </w:t>
      </w:r>
      <w:r w:rsidR="00E3525C">
        <w:rPr>
          <w:rFonts w:cstheme="minorHAnsi"/>
          <w:b/>
          <w:color w:val="595959" w:themeColor="text1" w:themeTint="A6"/>
          <w:lang w:val="es-ES"/>
        </w:rPr>
        <w:t xml:space="preserve">23 </w:t>
      </w:r>
      <w:r w:rsidR="007B6DE4">
        <w:rPr>
          <w:rFonts w:cstheme="minorHAnsi"/>
          <w:b/>
          <w:color w:val="595959" w:themeColor="text1" w:themeTint="A6"/>
          <w:lang w:val="es-ES"/>
        </w:rPr>
        <w:t>de enero</w:t>
      </w:r>
      <w:r w:rsidRPr="00736295">
        <w:rPr>
          <w:rFonts w:cstheme="minorHAnsi"/>
          <w:b/>
          <w:color w:val="595959" w:themeColor="text1" w:themeTint="A6"/>
          <w:lang w:val="es-ES"/>
        </w:rPr>
        <w:t xml:space="preserve"> de </w:t>
      </w:r>
      <w:r w:rsidR="00F46DC4" w:rsidRPr="00736295">
        <w:rPr>
          <w:rFonts w:cstheme="minorHAnsi"/>
          <w:b/>
          <w:color w:val="595959" w:themeColor="text1" w:themeTint="A6"/>
          <w:lang w:val="es-ES"/>
        </w:rPr>
        <w:t>202</w:t>
      </w:r>
      <w:r w:rsidR="007B6DE4">
        <w:rPr>
          <w:rFonts w:cstheme="minorHAnsi"/>
          <w:b/>
          <w:color w:val="595959" w:themeColor="text1" w:themeTint="A6"/>
          <w:lang w:val="es-ES"/>
        </w:rPr>
        <w:t>5</w:t>
      </w:r>
      <w:r w:rsidRPr="00736295">
        <w:rPr>
          <w:rFonts w:cstheme="minorHAnsi"/>
          <w:bCs/>
          <w:color w:val="595959" w:themeColor="text1" w:themeTint="A6"/>
          <w:lang w:val="es-ES"/>
        </w:rPr>
        <w:t xml:space="preserve">.- </w:t>
      </w:r>
      <w:r w:rsidR="00736295" w:rsidRPr="00532969">
        <w:rPr>
          <w:lang w:val="es-ES"/>
        </w:rPr>
        <w:t>Sigma</w:t>
      </w:r>
      <w:r w:rsidR="00F3267F">
        <w:rPr>
          <w:lang w:val="es-ES"/>
        </w:rPr>
        <w:t xml:space="preserve"> Europa</w:t>
      </w:r>
      <w:r w:rsidR="00736295" w:rsidRPr="00532969">
        <w:rPr>
          <w:lang w:val="es-ES"/>
        </w:rPr>
        <w:t xml:space="preserve">, </w:t>
      </w:r>
      <w:r w:rsidR="00F3267F">
        <w:rPr>
          <w:lang w:val="es-ES"/>
        </w:rPr>
        <w:t xml:space="preserve">grupo de </w:t>
      </w:r>
      <w:r w:rsidR="00736295" w:rsidRPr="00532969">
        <w:rPr>
          <w:lang w:val="es-ES"/>
        </w:rPr>
        <w:t>alimentación</w:t>
      </w:r>
      <w:r w:rsidR="007B6DE4">
        <w:rPr>
          <w:lang w:val="es-ES"/>
        </w:rPr>
        <w:t xml:space="preserve"> matriz de Campofrío</w:t>
      </w:r>
      <w:r w:rsidR="00736295" w:rsidRPr="00532969">
        <w:rPr>
          <w:lang w:val="es-ES"/>
        </w:rPr>
        <w:t>,</w:t>
      </w:r>
      <w:r w:rsidR="00736295">
        <w:rPr>
          <w:lang w:val="es-ES"/>
        </w:rPr>
        <w:t xml:space="preserve"> ha</w:t>
      </w:r>
      <w:r w:rsidR="00736295" w:rsidRPr="00532969">
        <w:rPr>
          <w:lang w:val="es-ES"/>
        </w:rPr>
        <w:t xml:space="preserve"> anuncia</w:t>
      </w:r>
      <w:r w:rsidR="00736295">
        <w:rPr>
          <w:lang w:val="es-ES"/>
        </w:rPr>
        <w:t>do</w:t>
      </w:r>
      <w:r w:rsidR="00736295" w:rsidRPr="00532969">
        <w:rPr>
          <w:lang w:val="es-ES"/>
        </w:rPr>
        <w:t xml:space="preserve"> su</w:t>
      </w:r>
      <w:r w:rsidR="00C1393C">
        <w:rPr>
          <w:lang w:val="es-ES"/>
        </w:rPr>
        <w:t xml:space="preserve"> </w:t>
      </w:r>
      <w:r w:rsidR="00200A92">
        <w:rPr>
          <w:lang w:val="es-ES"/>
        </w:rPr>
        <w:t xml:space="preserve">incorporación como miembro </w:t>
      </w:r>
      <w:proofErr w:type="gramStart"/>
      <w:r w:rsidR="00200A92">
        <w:rPr>
          <w:lang w:val="es-ES"/>
        </w:rPr>
        <w:t>de</w:t>
      </w:r>
      <w:r w:rsidR="00C1393C">
        <w:rPr>
          <w:lang w:val="es-ES"/>
        </w:rPr>
        <w:t xml:space="preserve">l </w:t>
      </w:r>
      <w:r w:rsidR="00736295" w:rsidRPr="00532969">
        <w:rPr>
          <w:lang w:val="es-ES"/>
        </w:rPr>
        <w:t xml:space="preserve"> </w:t>
      </w:r>
      <w:r w:rsidR="00E533C3">
        <w:rPr>
          <w:lang w:val="es-ES"/>
        </w:rPr>
        <w:t>International</w:t>
      </w:r>
      <w:proofErr w:type="gramEnd"/>
      <w:r w:rsidR="00E533C3">
        <w:rPr>
          <w:lang w:val="es-ES"/>
        </w:rPr>
        <w:t xml:space="preserve"> </w:t>
      </w:r>
      <w:proofErr w:type="spellStart"/>
      <w:r w:rsidR="00E533C3">
        <w:rPr>
          <w:lang w:val="es-ES"/>
        </w:rPr>
        <w:t>Life</w:t>
      </w:r>
      <w:proofErr w:type="spellEnd"/>
      <w:r w:rsidR="00E533C3">
        <w:rPr>
          <w:lang w:val="es-ES"/>
        </w:rPr>
        <w:t xml:space="preserve"> </w:t>
      </w:r>
      <w:proofErr w:type="spellStart"/>
      <w:r w:rsidR="00E533C3">
        <w:rPr>
          <w:lang w:val="es-ES"/>
        </w:rPr>
        <w:t>Sciences</w:t>
      </w:r>
      <w:proofErr w:type="spellEnd"/>
      <w:r w:rsidR="00E533C3">
        <w:rPr>
          <w:lang w:val="es-ES"/>
        </w:rPr>
        <w:t xml:space="preserve"> </w:t>
      </w:r>
      <w:proofErr w:type="spellStart"/>
      <w:r w:rsidR="00E533C3">
        <w:rPr>
          <w:lang w:val="es-ES"/>
        </w:rPr>
        <w:t>Institute</w:t>
      </w:r>
      <w:proofErr w:type="spellEnd"/>
      <w:r w:rsidR="00736295" w:rsidRPr="00532969">
        <w:rPr>
          <w:lang w:val="es-ES"/>
        </w:rPr>
        <w:t xml:space="preserve"> </w:t>
      </w:r>
      <w:proofErr w:type="spellStart"/>
      <w:r w:rsidR="00736295" w:rsidRPr="00532969">
        <w:rPr>
          <w:lang w:val="es-ES"/>
        </w:rPr>
        <w:t>Europe</w:t>
      </w:r>
      <w:proofErr w:type="spellEnd"/>
      <w:r w:rsidR="00736295" w:rsidRPr="00532969">
        <w:rPr>
          <w:lang w:val="es-ES"/>
        </w:rPr>
        <w:t xml:space="preserve"> (ILSI </w:t>
      </w:r>
      <w:proofErr w:type="spellStart"/>
      <w:r w:rsidR="00736295" w:rsidRPr="00532969">
        <w:rPr>
          <w:lang w:val="es-ES"/>
        </w:rPr>
        <w:t>Europe</w:t>
      </w:r>
      <w:proofErr w:type="spellEnd"/>
      <w:r w:rsidR="00736295" w:rsidRPr="00532969">
        <w:rPr>
          <w:lang w:val="es-ES"/>
        </w:rPr>
        <w:t>)</w:t>
      </w:r>
      <w:r w:rsidR="00736295">
        <w:rPr>
          <w:lang w:val="es-ES"/>
        </w:rPr>
        <w:t xml:space="preserve">, </w:t>
      </w:r>
      <w:r w:rsidR="00C1393C">
        <w:rPr>
          <w:lang w:val="es-ES"/>
        </w:rPr>
        <w:t>una organización global</w:t>
      </w:r>
      <w:r w:rsidR="00F3267F">
        <w:rPr>
          <w:lang w:val="es-ES"/>
        </w:rPr>
        <w:t xml:space="preserve"> sin </w:t>
      </w:r>
      <w:r w:rsidR="00E01D34">
        <w:rPr>
          <w:lang w:val="es-ES"/>
        </w:rPr>
        <w:t xml:space="preserve">ánimo </w:t>
      </w:r>
      <w:r w:rsidR="00F3267F">
        <w:rPr>
          <w:lang w:val="es-ES"/>
        </w:rPr>
        <w:t xml:space="preserve">de lucro </w:t>
      </w:r>
      <w:r w:rsidR="00736295">
        <w:rPr>
          <w:lang w:val="es-ES"/>
        </w:rPr>
        <w:t xml:space="preserve">que </w:t>
      </w:r>
      <w:r w:rsidR="00F3267F">
        <w:rPr>
          <w:lang w:val="es-ES"/>
        </w:rPr>
        <w:t>reúne</w:t>
      </w:r>
      <w:r w:rsidR="00736295" w:rsidRPr="00736295">
        <w:rPr>
          <w:lang w:val="es-ES"/>
        </w:rPr>
        <w:t xml:space="preserve"> </w:t>
      </w:r>
      <w:r w:rsidR="00F3267F">
        <w:rPr>
          <w:lang w:val="es-ES"/>
        </w:rPr>
        <w:t xml:space="preserve"> a científicos </w:t>
      </w:r>
      <w:r w:rsidR="00C1393C">
        <w:rPr>
          <w:lang w:val="es-ES"/>
        </w:rPr>
        <w:t xml:space="preserve">provenientes </w:t>
      </w:r>
      <w:r w:rsidR="00F3267F">
        <w:rPr>
          <w:lang w:val="es-ES"/>
        </w:rPr>
        <w:t xml:space="preserve">de la industria de alimentación, </w:t>
      </w:r>
      <w:r w:rsidR="00E01D34">
        <w:rPr>
          <w:lang w:val="es-ES"/>
        </w:rPr>
        <w:t>académicos</w:t>
      </w:r>
      <w:r w:rsidR="00F3267F">
        <w:rPr>
          <w:lang w:val="es-ES"/>
        </w:rPr>
        <w:t xml:space="preserve"> y </w:t>
      </w:r>
      <w:r w:rsidR="00E01D34">
        <w:rPr>
          <w:lang w:val="es-ES"/>
        </w:rPr>
        <w:t>d</w:t>
      </w:r>
      <w:r w:rsidR="00C1393C">
        <w:rPr>
          <w:lang w:val="es-ES"/>
        </w:rPr>
        <w:t xml:space="preserve">el </w:t>
      </w:r>
      <w:r w:rsidR="00F3267F">
        <w:rPr>
          <w:lang w:val="es-ES"/>
        </w:rPr>
        <w:t>sector público</w:t>
      </w:r>
      <w:r w:rsidR="003F7EB0">
        <w:rPr>
          <w:lang w:val="es-ES"/>
        </w:rPr>
        <w:t xml:space="preserve"> para desarrollar soluciones innovadoras en nutrición, seguridad alimentaria y sostenibilidad</w:t>
      </w:r>
      <w:r w:rsidR="00C1393C">
        <w:rPr>
          <w:lang w:val="es-ES"/>
        </w:rPr>
        <w:t>.</w:t>
      </w:r>
    </w:p>
    <w:p w14:paraId="3D2BDD6B" w14:textId="77777777" w:rsidR="00736295" w:rsidRDefault="003F7EB0" w:rsidP="00BB7F9D">
      <w:pPr>
        <w:spacing w:after="160" w:line="259" w:lineRule="auto"/>
        <w:jc w:val="both"/>
        <w:rPr>
          <w:lang w:val="es-ES"/>
        </w:rPr>
      </w:pPr>
      <w:r>
        <w:rPr>
          <w:lang w:val="es-ES"/>
        </w:rPr>
        <w:t>En el marco de esta colaboración,</w:t>
      </w:r>
      <w:r w:rsidR="00C1393C">
        <w:rPr>
          <w:lang w:val="es-ES"/>
        </w:rPr>
        <w:t xml:space="preserve"> Sigma</w:t>
      </w:r>
      <w:r w:rsidR="008D4363">
        <w:rPr>
          <w:lang w:val="es-ES"/>
        </w:rPr>
        <w:t xml:space="preserve"> Europa</w:t>
      </w:r>
      <w:r w:rsidR="00C1393C">
        <w:rPr>
          <w:lang w:val="es-ES"/>
        </w:rPr>
        <w:t xml:space="preserve"> participará activament</w:t>
      </w:r>
      <w:r w:rsidR="00200A92">
        <w:rPr>
          <w:lang w:val="es-ES"/>
        </w:rPr>
        <w:t>e en el grupo de trabajo sobre “Envejecimiento S</w:t>
      </w:r>
      <w:r w:rsidR="00C1393C">
        <w:rPr>
          <w:lang w:val="es-ES"/>
        </w:rPr>
        <w:t>aludable</w:t>
      </w:r>
      <w:r w:rsidR="00AF0219">
        <w:rPr>
          <w:lang w:val="es-ES"/>
        </w:rPr>
        <w:t>”, con</w:t>
      </w:r>
      <w:r>
        <w:rPr>
          <w:lang w:val="es-ES"/>
        </w:rPr>
        <w:t xml:space="preserve"> el</w:t>
      </w:r>
      <w:r w:rsidR="00200A92">
        <w:rPr>
          <w:lang w:val="es-ES"/>
        </w:rPr>
        <w:t xml:space="preserve"> objetivo </w:t>
      </w:r>
      <w:r>
        <w:rPr>
          <w:lang w:val="es-ES"/>
        </w:rPr>
        <w:t>de</w:t>
      </w:r>
      <w:r w:rsidR="00200A92">
        <w:rPr>
          <w:lang w:val="es-ES"/>
        </w:rPr>
        <w:t xml:space="preserve"> profundizar en los mecanismos </w:t>
      </w:r>
      <w:r w:rsidR="0070294F">
        <w:rPr>
          <w:lang w:val="es-ES"/>
        </w:rPr>
        <w:t xml:space="preserve">biológicos </w:t>
      </w:r>
      <w:r w:rsidR="00E01D34">
        <w:rPr>
          <w:lang w:val="es-ES"/>
        </w:rPr>
        <w:t>que sustentan</w:t>
      </w:r>
      <w:r w:rsidR="00200A92">
        <w:rPr>
          <w:lang w:val="es-ES"/>
        </w:rPr>
        <w:t xml:space="preserve"> el </w:t>
      </w:r>
      <w:r w:rsidR="00E01D34">
        <w:rPr>
          <w:lang w:val="es-ES"/>
        </w:rPr>
        <w:t xml:space="preserve">proceso de </w:t>
      </w:r>
      <w:r w:rsidR="00200A92">
        <w:rPr>
          <w:lang w:val="es-ES"/>
        </w:rPr>
        <w:t xml:space="preserve">envejecimiento y explorar nuevas estrategias nutricionales que </w:t>
      </w:r>
      <w:r>
        <w:rPr>
          <w:lang w:val="es-ES"/>
        </w:rPr>
        <w:t>puedan</w:t>
      </w:r>
      <w:r w:rsidR="00200A92">
        <w:rPr>
          <w:lang w:val="es-ES"/>
        </w:rPr>
        <w:t xml:space="preserve"> con</w:t>
      </w:r>
      <w:r>
        <w:rPr>
          <w:lang w:val="es-ES"/>
        </w:rPr>
        <w:t xml:space="preserve">trarrestar </w:t>
      </w:r>
      <w:r w:rsidR="00200A92">
        <w:rPr>
          <w:lang w:val="es-ES"/>
        </w:rPr>
        <w:t xml:space="preserve">enfermedades asociadas a la edad. </w:t>
      </w:r>
    </w:p>
    <w:p w14:paraId="56DA2890" w14:textId="77777777" w:rsidR="003F7EB0" w:rsidRDefault="003F7EB0" w:rsidP="00BB7F9D">
      <w:pPr>
        <w:spacing w:after="160" w:line="259" w:lineRule="auto"/>
        <w:jc w:val="both"/>
        <w:rPr>
          <w:lang w:val="es-ES"/>
        </w:rPr>
      </w:pPr>
      <w:r>
        <w:rPr>
          <w:lang w:val="es-ES"/>
        </w:rPr>
        <w:t>El grupo enfocará su investigación en áreas como los biomarcadores del envejecimiento biológico, identificando</w:t>
      </w:r>
      <w:r w:rsidRPr="007A10E3">
        <w:rPr>
          <w:lang w:val="es-ES"/>
        </w:rPr>
        <w:t xml:space="preserve"> parámetros clave que pueden mejorarse </w:t>
      </w:r>
      <w:r>
        <w:rPr>
          <w:lang w:val="es-ES"/>
        </w:rPr>
        <w:t>mediante</w:t>
      </w:r>
      <w:r w:rsidRPr="007A10E3">
        <w:rPr>
          <w:lang w:val="es-ES"/>
        </w:rPr>
        <w:t xml:space="preserve"> in</w:t>
      </w:r>
      <w:r>
        <w:rPr>
          <w:lang w:val="es-ES"/>
        </w:rPr>
        <w:t xml:space="preserve">tervenciones nutricionales y de </w:t>
      </w:r>
      <w:r w:rsidRPr="007A10E3">
        <w:rPr>
          <w:lang w:val="es-ES"/>
        </w:rPr>
        <w:t>estilo de vida</w:t>
      </w:r>
      <w:r>
        <w:rPr>
          <w:lang w:val="es-ES"/>
        </w:rPr>
        <w:t xml:space="preserve">. Asimismo, estudiará la relación entre el proceso de envejecimiento y la salud integral, incluyendo aspectos de salud mental, cognitiva, inmunitaria, gastrointestinal, </w:t>
      </w:r>
      <w:proofErr w:type="spellStart"/>
      <w:r>
        <w:rPr>
          <w:lang w:val="es-ES"/>
        </w:rPr>
        <w:t>muscoesquelética</w:t>
      </w:r>
      <w:proofErr w:type="spellEnd"/>
      <w:r>
        <w:rPr>
          <w:lang w:val="es-ES"/>
        </w:rPr>
        <w:t xml:space="preserve"> y cardiovascular. </w:t>
      </w:r>
    </w:p>
    <w:p w14:paraId="0A52FC39" w14:textId="77777777" w:rsidR="00983E76" w:rsidRDefault="00FD0090" w:rsidP="00983E76">
      <w:pPr>
        <w:spacing w:line="240" w:lineRule="auto"/>
        <w:jc w:val="both"/>
        <w:rPr>
          <w:lang w:val="es-ES"/>
        </w:rPr>
      </w:pPr>
      <w:r>
        <w:rPr>
          <w:lang w:val="es-ES"/>
        </w:rPr>
        <w:t>“Con esta iniciativa, reafirmamos nuestro compromiso de contribuir al bienestar global de la población y de impulsar soluciones basadas en la ciencia para afrontar los desafíos que plantea el envejecimiento saludable”, afirma Deisy Hervert, doctora en Nutrición y responsable de Investigación Científic</w:t>
      </w:r>
      <w:r w:rsidR="0089047E">
        <w:rPr>
          <w:lang w:val="es-ES"/>
        </w:rPr>
        <w:t>a en Nutrición y Salud en Sigma.</w:t>
      </w:r>
    </w:p>
    <w:p w14:paraId="2CA2DD5E" w14:textId="0F31D45B" w:rsidR="00A45209" w:rsidRDefault="00A45209" w:rsidP="00983E76">
      <w:pPr>
        <w:spacing w:line="240" w:lineRule="auto"/>
        <w:jc w:val="both"/>
        <w:rPr>
          <w:lang w:val="es-ES"/>
        </w:rPr>
      </w:pPr>
      <w:r>
        <w:rPr>
          <w:b/>
          <w:bCs/>
          <w:lang w:val="es-ES"/>
        </w:rPr>
        <w:t>Sigma</w:t>
      </w:r>
      <w:r w:rsidR="007D05F4">
        <w:rPr>
          <w:b/>
          <w:bCs/>
          <w:lang w:val="es-ES"/>
        </w:rPr>
        <w:t xml:space="preserve"> en</w:t>
      </w:r>
      <w:r>
        <w:rPr>
          <w:b/>
          <w:bCs/>
          <w:lang w:val="es-ES"/>
        </w:rPr>
        <w:t xml:space="preserve"> España: Innovación para los mayores</w:t>
      </w:r>
    </w:p>
    <w:p w14:paraId="7F131DA3" w14:textId="7375A488" w:rsidR="00830E45" w:rsidRDefault="0089047E" w:rsidP="00983E76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Sigma </w:t>
      </w:r>
      <w:r w:rsidR="007D05F4">
        <w:rPr>
          <w:lang w:val="es-ES"/>
        </w:rPr>
        <w:t xml:space="preserve">en </w:t>
      </w:r>
      <w:r>
        <w:rPr>
          <w:lang w:val="es-ES"/>
        </w:rPr>
        <w:t xml:space="preserve">España </w:t>
      </w:r>
      <w:r w:rsidR="00A45209" w:rsidRPr="00067A10">
        <w:rPr>
          <w:lang w:val="es-ES"/>
        </w:rPr>
        <w:t xml:space="preserve">se posiciona como </w:t>
      </w:r>
      <w:r>
        <w:rPr>
          <w:lang w:val="es-ES"/>
        </w:rPr>
        <w:t xml:space="preserve">un </w:t>
      </w:r>
      <w:r w:rsidR="00A45209" w:rsidRPr="00067A10">
        <w:rPr>
          <w:lang w:val="es-ES"/>
        </w:rPr>
        <w:t xml:space="preserve">proveedor clave de soluciones para la población mayor a través de Campofrío </w:t>
      </w:r>
      <w:proofErr w:type="spellStart"/>
      <w:r w:rsidR="00A45209" w:rsidRPr="00067A10">
        <w:rPr>
          <w:lang w:val="es-ES"/>
        </w:rPr>
        <w:t>Health</w:t>
      </w:r>
      <w:proofErr w:type="spellEnd"/>
      <w:r w:rsidR="00A45209" w:rsidRPr="00067A10">
        <w:rPr>
          <w:lang w:val="es-ES"/>
        </w:rPr>
        <w:t xml:space="preserve"> Care, </w:t>
      </w:r>
      <w:r w:rsidR="00E900BD">
        <w:rPr>
          <w:lang w:val="es-ES"/>
        </w:rPr>
        <w:t>su</w:t>
      </w:r>
      <w:r w:rsidR="00E900BD" w:rsidRPr="00067A10">
        <w:rPr>
          <w:lang w:val="es-ES"/>
        </w:rPr>
        <w:t xml:space="preserve"> </w:t>
      </w:r>
      <w:r w:rsidR="00A45209" w:rsidRPr="00067A10">
        <w:rPr>
          <w:lang w:val="es-ES"/>
        </w:rPr>
        <w:t>división especializada en</w:t>
      </w:r>
      <w:r>
        <w:rPr>
          <w:lang w:val="es-ES"/>
        </w:rPr>
        <w:t xml:space="preserve"> alimentación para</w:t>
      </w:r>
      <w:r w:rsidR="00A45209" w:rsidRPr="00067A10">
        <w:rPr>
          <w:lang w:val="es-ES"/>
        </w:rPr>
        <w:t xml:space="preserve"> este segmento</w:t>
      </w:r>
      <w:r>
        <w:rPr>
          <w:lang w:val="es-ES"/>
        </w:rPr>
        <w:t xml:space="preserve">. </w:t>
      </w:r>
      <w:r w:rsidR="00D62449">
        <w:rPr>
          <w:lang w:val="es-ES"/>
        </w:rPr>
        <w:t>Su gama de</w:t>
      </w:r>
      <w:r w:rsidR="00830E45">
        <w:rPr>
          <w:lang w:val="es-ES"/>
        </w:rPr>
        <w:t xml:space="preserve"> productos</w:t>
      </w:r>
      <w:r w:rsidR="00067A10" w:rsidRPr="00067A10">
        <w:rPr>
          <w:lang w:val="es-ES"/>
        </w:rPr>
        <w:t xml:space="preserve"> </w:t>
      </w:r>
      <w:r w:rsidR="00D62449">
        <w:rPr>
          <w:lang w:val="es-ES"/>
        </w:rPr>
        <w:t>de textura modificada está específicamente formulada</w:t>
      </w:r>
      <w:r>
        <w:rPr>
          <w:lang w:val="es-ES"/>
        </w:rPr>
        <w:t xml:space="preserve"> para </w:t>
      </w:r>
      <w:r w:rsidR="00D62449">
        <w:rPr>
          <w:lang w:val="es-ES"/>
        </w:rPr>
        <w:t xml:space="preserve">mejorar el estado nutricional de </w:t>
      </w:r>
      <w:r w:rsidR="00902DC3">
        <w:rPr>
          <w:lang w:val="es-ES"/>
        </w:rPr>
        <w:t xml:space="preserve">personas </w:t>
      </w:r>
      <w:r w:rsidR="00D62449">
        <w:rPr>
          <w:lang w:val="es-ES"/>
        </w:rPr>
        <w:t>con</w:t>
      </w:r>
      <w:r>
        <w:rPr>
          <w:lang w:val="es-ES"/>
        </w:rPr>
        <w:t xml:space="preserve"> disfagia, una afección común en esta etapa de la vida. </w:t>
      </w:r>
    </w:p>
    <w:p w14:paraId="1B64E2CA" w14:textId="77777777" w:rsidR="00A45209" w:rsidRPr="000B2D77" w:rsidRDefault="00D62449" w:rsidP="00983E76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 </w:t>
      </w:r>
      <w:r w:rsidR="00A45209">
        <w:rPr>
          <w:lang w:val="es-ES"/>
        </w:rPr>
        <w:t xml:space="preserve">“Esperamos que esta colaboración con ILSI </w:t>
      </w:r>
      <w:proofErr w:type="spellStart"/>
      <w:r w:rsidR="00A45209">
        <w:rPr>
          <w:lang w:val="es-ES"/>
        </w:rPr>
        <w:t>Europe</w:t>
      </w:r>
      <w:proofErr w:type="spellEnd"/>
      <w:r w:rsidR="00A45209">
        <w:rPr>
          <w:lang w:val="es-ES"/>
        </w:rPr>
        <w:t xml:space="preserve"> nos permita seguir impulsando innovaciones para expandir nuestra oferta y atender de manera más integral las diversas necesidades de la población mayor”, destac</w:t>
      </w:r>
      <w:r w:rsidR="00067A10">
        <w:rPr>
          <w:lang w:val="es-ES"/>
        </w:rPr>
        <w:t>a</w:t>
      </w:r>
      <w:r w:rsidR="00A45209">
        <w:rPr>
          <w:lang w:val="es-ES"/>
        </w:rPr>
        <w:t xml:space="preserve"> Hervert. </w:t>
      </w:r>
    </w:p>
    <w:p w14:paraId="085D1A81" w14:textId="77777777" w:rsidR="00983E76" w:rsidRDefault="00983E76" w:rsidP="0035560D">
      <w:pPr>
        <w:jc w:val="both"/>
        <w:rPr>
          <w:lang w:val="es-ES"/>
        </w:rPr>
      </w:pPr>
    </w:p>
    <w:p w14:paraId="76CE8666" w14:textId="77777777" w:rsidR="00D62449" w:rsidRPr="007B6DE4" w:rsidRDefault="00D62449" w:rsidP="0035560D">
      <w:pPr>
        <w:jc w:val="both"/>
        <w:rPr>
          <w:lang w:val="es-ES"/>
        </w:rPr>
      </w:pPr>
    </w:p>
    <w:p w14:paraId="6C06F874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i/>
          <w:sz w:val="18"/>
          <w:szCs w:val="18"/>
          <w:lang w:val="es-ES"/>
        </w:rPr>
        <w:t>------------------------------------------------------</w:t>
      </w:r>
    </w:p>
    <w:p w14:paraId="62766EA7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747FE7E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 w:rsidR="00A45209">
        <w:rPr>
          <w:rFonts w:cstheme="minorHAnsi"/>
          <w:i/>
          <w:sz w:val="18"/>
          <w:szCs w:val="18"/>
          <w:lang w:val="es-ES"/>
        </w:rPr>
        <w:t>4</w:t>
      </w:r>
      <w:r w:rsidRPr="00496209">
        <w:rPr>
          <w:rFonts w:cstheme="minorHAnsi"/>
          <w:i/>
          <w:sz w:val="18"/>
          <w:szCs w:val="18"/>
          <w:lang w:val="es-ES"/>
        </w:rPr>
        <w:t xml:space="preserve"> plantas de producción que operan en 17 países en cuatro regiones clave: Europa, México, Estados Unidos y América Latina.</w:t>
      </w:r>
    </w:p>
    <w:p w14:paraId="69EFECE5" w14:textId="77777777" w:rsidR="00511EF2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Bridou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Nobre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Stegeman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Better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For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You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>, entre otras. Sigma fábrica y vende sus productos en ocho países europeos y exporta a más de 60 países de todo el mundo.</w:t>
      </w:r>
    </w:p>
    <w:p w14:paraId="2C7088A4" w14:textId="077897B5" w:rsidR="00A719CA" w:rsidRPr="00A719CA" w:rsidRDefault="00A719CA" w:rsidP="00A719CA">
      <w:pPr>
        <w:spacing w:line="259" w:lineRule="auto"/>
        <w:rPr>
          <w:rFonts w:cstheme="minorHAnsi"/>
          <w:b/>
          <w:color w:val="1F1A1A"/>
          <w:spacing w:val="15"/>
          <w:sz w:val="18"/>
          <w:szCs w:val="18"/>
          <w:u w:val="single"/>
          <w:shd w:val="clear" w:color="auto" w:fill="FFFFFF"/>
          <w:lang w:val="es-ES"/>
        </w:rPr>
      </w:pPr>
      <w:r w:rsidRPr="00A719CA">
        <w:rPr>
          <w:rFonts w:cstheme="minorHAnsi"/>
          <w:b/>
          <w:color w:val="1F1A1A"/>
          <w:spacing w:val="15"/>
          <w:sz w:val="18"/>
          <w:szCs w:val="18"/>
          <w:u w:val="single"/>
          <w:shd w:val="clear" w:color="auto" w:fill="FFFFFF"/>
          <w:lang w:val="es-ES"/>
        </w:rPr>
        <w:t>Para m</w:t>
      </w:r>
      <w:r w:rsidRPr="00A719CA">
        <w:rPr>
          <w:rFonts w:cstheme="minorHAnsi"/>
          <w:b/>
          <w:color w:val="1F1A1A"/>
          <w:spacing w:val="15"/>
          <w:sz w:val="18"/>
          <w:szCs w:val="18"/>
          <w:u w:val="single"/>
          <w:shd w:val="clear" w:color="auto" w:fill="FFFFFF"/>
          <w:lang w:val="es-ES"/>
        </w:rPr>
        <w:t>ás Información</w:t>
      </w:r>
    </w:p>
    <w:p w14:paraId="7436BDBD" w14:textId="77777777" w:rsidR="00A719CA" w:rsidRPr="00A719CA" w:rsidRDefault="00A719CA" w:rsidP="00A719CA">
      <w:pPr>
        <w:spacing w:line="259" w:lineRule="auto"/>
        <w:rPr>
          <w:rFonts w:cstheme="minorHAnsi"/>
          <w:b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A719CA">
        <w:rPr>
          <w:rFonts w:cstheme="minorHAnsi"/>
          <w:b/>
          <w:color w:val="1F1A1A"/>
          <w:spacing w:val="15"/>
          <w:sz w:val="18"/>
          <w:szCs w:val="18"/>
          <w:shd w:val="clear" w:color="auto" w:fill="FFFFFF"/>
          <w:lang w:val="es-ES"/>
        </w:rPr>
        <w:t>LASKER</w:t>
      </w:r>
    </w:p>
    <w:p w14:paraId="7319E468" w14:textId="77777777" w:rsidR="00A719CA" w:rsidRPr="00A719CA" w:rsidRDefault="00A719CA" w:rsidP="00A719CA">
      <w:pPr>
        <w:spacing w:line="259" w:lineRule="auto"/>
        <w:rPr>
          <w:rFonts w:cstheme="minorHAnsi"/>
          <w:b/>
          <w:bCs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A719CA">
        <w:rPr>
          <w:rFonts w:cstheme="minorHAnsi"/>
          <w:b/>
          <w:bCs/>
          <w:color w:val="1F1A1A"/>
          <w:spacing w:val="15"/>
          <w:sz w:val="18"/>
          <w:szCs w:val="18"/>
          <w:shd w:val="clear" w:color="auto" w:fill="FFFFFF"/>
          <w:lang w:val="es-ES"/>
        </w:rPr>
        <w:t>Raúl Torres/Alejandra García de la Maza</w:t>
      </w:r>
    </w:p>
    <w:p w14:paraId="435C6796" w14:textId="77777777" w:rsidR="00A719CA" w:rsidRPr="00A719CA" w:rsidRDefault="00A719CA" w:rsidP="00A719CA">
      <w:pPr>
        <w:spacing w:line="259" w:lineRule="auto"/>
        <w:rPr>
          <w:rFonts w:cstheme="minorHAnsi"/>
          <w:b/>
          <w:bCs/>
          <w:color w:val="1F1A1A"/>
          <w:spacing w:val="15"/>
          <w:sz w:val="18"/>
          <w:szCs w:val="18"/>
          <w:shd w:val="clear" w:color="auto" w:fill="FFFFFF"/>
          <w:lang w:val="de-DE"/>
        </w:rPr>
      </w:pPr>
      <w:r w:rsidRPr="00A719CA">
        <w:rPr>
          <w:rFonts w:cstheme="minorHAnsi"/>
          <w:b/>
          <w:bCs/>
          <w:color w:val="1F1A1A"/>
          <w:spacing w:val="15"/>
          <w:sz w:val="18"/>
          <w:szCs w:val="18"/>
          <w:shd w:val="clear" w:color="auto" w:fill="FFFFFF"/>
          <w:lang w:val="de-DE"/>
        </w:rPr>
        <w:t>Tel. 639 74 77 32 / 650 52 54 29</w:t>
      </w:r>
    </w:p>
    <w:p w14:paraId="4AFEBE6F" w14:textId="77777777" w:rsidR="00A719CA" w:rsidRPr="00A719CA" w:rsidRDefault="00A719CA" w:rsidP="00A719CA">
      <w:pPr>
        <w:spacing w:line="259" w:lineRule="auto"/>
        <w:rPr>
          <w:rFonts w:cstheme="minorHAnsi"/>
          <w:b/>
          <w:color w:val="1F1A1A"/>
          <w:spacing w:val="15"/>
          <w:sz w:val="18"/>
          <w:szCs w:val="18"/>
          <w:shd w:val="clear" w:color="auto" w:fill="FFFFFF"/>
          <w:lang w:val="de-DE"/>
        </w:rPr>
      </w:pPr>
      <w:hyperlink r:id="rId12" w:history="1">
        <w:r w:rsidRPr="00A719CA">
          <w:rPr>
            <w:rStyle w:val="Hipervnculo"/>
            <w:rFonts w:cstheme="minorHAnsi"/>
            <w:b/>
            <w:bCs/>
            <w:spacing w:val="15"/>
            <w:sz w:val="18"/>
            <w:szCs w:val="18"/>
            <w:shd w:val="clear" w:color="auto" w:fill="FFFFFF"/>
            <w:lang w:val="de-DE"/>
          </w:rPr>
          <w:t>rta@lasker.com</w:t>
        </w:r>
      </w:hyperlink>
      <w:r w:rsidRPr="00A719CA">
        <w:rPr>
          <w:rFonts w:cstheme="minorHAnsi"/>
          <w:b/>
          <w:bCs/>
          <w:color w:val="1F1A1A"/>
          <w:spacing w:val="15"/>
          <w:sz w:val="18"/>
          <w:szCs w:val="18"/>
          <w:shd w:val="clear" w:color="auto" w:fill="FFFFFF"/>
          <w:lang w:val="de-DE"/>
        </w:rPr>
        <w:t xml:space="preserve"> /</w:t>
      </w:r>
      <w:r w:rsidRPr="00A719CA">
        <w:rPr>
          <w:rFonts w:cstheme="minorHAnsi"/>
          <w:b/>
          <w:color w:val="1F1A1A"/>
          <w:spacing w:val="15"/>
          <w:sz w:val="18"/>
          <w:szCs w:val="18"/>
          <w:u w:val="single"/>
          <w:shd w:val="clear" w:color="auto" w:fill="FFFFFF"/>
          <w:lang w:val="de-DE"/>
        </w:rPr>
        <w:t xml:space="preserve"> </w:t>
      </w:r>
      <w:hyperlink r:id="rId13" w:history="1">
        <w:r w:rsidRPr="00A719CA">
          <w:rPr>
            <w:rStyle w:val="Hipervnculo"/>
            <w:rFonts w:cstheme="minorHAnsi"/>
            <w:b/>
            <w:bCs/>
            <w:spacing w:val="15"/>
            <w:sz w:val="18"/>
            <w:szCs w:val="18"/>
            <w:shd w:val="clear" w:color="auto" w:fill="FFFFFF"/>
            <w:lang w:val="de-DE"/>
          </w:rPr>
          <w:t>agm@lasker.es</w:t>
        </w:r>
      </w:hyperlink>
    </w:p>
    <w:p w14:paraId="3043C366" w14:textId="77777777" w:rsidR="00A719CA" w:rsidRDefault="00A719CA" w:rsidP="00496209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</w:p>
    <w:p w14:paraId="345FE9BB" w14:textId="77777777" w:rsidR="00693D5F" w:rsidRPr="00E900BD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</w:p>
    <w:sectPr w:rsidR="00693D5F" w:rsidRPr="00E900BD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D6D8" w14:textId="77777777" w:rsidR="00B35880" w:rsidRDefault="00B35880" w:rsidP="00B5415D">
      <w:pPr>
        <w:spacing w:after="0" w:line="240" w:lineRule="auto"/>
      </w:pPr>
      <w:r>
        <w:separator/>
      </w:r>
    </w:p>
  </w:endnote>
  <w:endnote w:type="continuationSeparator" w:id="0">
    <w:p w14:paraId="07CDCE56" w14:textId="77777777" w:rsidR="00B35880" w:rsidRDefault="00B35880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038A" w14:textId="77777777" w:rsidR="00CA5666" w:rsidRDefault="00CA566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562D92" wp14:editId="471EFE4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d874149aba8bc94cea9c05e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0E95A9" w14:textId="77777777" w:rsidR="00CA5666" w:rsidRPr="00CA5666" w:rsidRDefault="00CA5666" w:rsidP="00CA566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A5666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62D92" id="_x0000_t202" coordsize="21600,21600" o:spt="202" path="m,l,21600r21600,l21600,xe">
              <v:stroke joinstyle="miter"/>
              <v:path gradientshapeok="t" o:connecttype="rect"/>
            </v:shapetype>
            <v:shape id="MSIPCM4d874149aba8bc94cea9c05e" o:spid="_x0000_s1026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0B0E95A9" w14:textId="77777777" w:rsidR="00CA5666" w:rsidRPr="00CA5666" w:rsidRDefault="00CA5666" w:rsidP="00CA566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A5666">
                      <w:rPr>
                        <w:rFonts w:ascii="Calibri" w:hAnsi="Calibri" w:cs="Calibri"/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B4A6" w14:textId="77777777" w:rsidR="00B35880" w:rsidRDefault="00B35880" w:rsidP="00B5415D">
      <w:pPr>
        <w:spacing w:after="0" w:line="240" w:lineRule="auto"/>
      </w:pPr>
      <w:r>
        <w:separator/>
      </w:r>
    </w:p>
  </w:footnote>
  <w:footnote w:type="continuationSeparator" w:id="0">
    <w:p w14:paraId="6DC29B39" w14:textId="77777777" w:rsidR="00B35880" w:rsidRDefault="00B35880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9302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61003E" wp14:editId="6D5328EE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758C721" id="Rectángulo 2" o:spid="_x0000_s1026" style="position:absolute;margin-left:0;margin-top:-10.55pt;width:543pt;height:797.9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9C9"/>
    <w:multiLevelType w:val="multilevel"/>
    <w:tmpl w:val="2C54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7282"/>
    <w:multiLevelType w:val="multilevel"/>
    <w:tmpl w:val="724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408824">
    <w:abstractNumId w:val="17"/>
  </w:num>
  <w:num w:numId="2" w16cid:durableId="526531567">
    <w:abstractNumId w:val="16"/>
  </w:num>
  <w:num w:numId="3" w16cid:durableId="177276931">
    <w:abstractNumId w:val="15"/>
  </w:num>
  <w:num w:numId="4" w16cid:durableId="1277834869">
    <w:abstractNumId w:val="3"/>
  </w:num>
  <w:num w:numId="5" w16cid:durableId="1009604800">
    <w:abstractNumId w:val="20"/>
  </w:num>
  <w:num w:numId="6" w16cid:durableId="140465062">
    <w:abstractNumId w:val="19"/>
  </w:num>
  <w:num w:numId="7" w16cid:durableId="186138207">
    <w:abstractNumId w:val="18"/>
  </w:num>
  <w:num w:numId="8" w16cid:durableId="841312359">
    <w:abstractNumId w:val="2"/>
  </w:num>
  <w:num w:numId="9" w16cid:durableId="287244628">
    <w:abstractNumId w:val="4"/>
  </w:num>
  <w:num w:numId="10" w16cid:durableId="1816295902">
    <w:abstractNumId w:val="13"/>
  </w:num>
  <w:num w:numId="11" w16cid:durableId="1665622671">
    <w:abstractNumId w:val="4"/>
  </w:num>
  <w:num w:numId="12" w16cid:durableId="1985574365">
    <w:abstractNumId w:val="8"/>
  </w:num>
  <w:num w:numId="13" w16cid:durableId="392656065">
    <w:abstractNumId w:val="5"/>
  </w:num>
  <w:num w:numId="14" w16cid:durableId="1708598642">
    <w:abstractNumId w:val="14"/>
  </w:num>
  <w:num w:numId="15" w16cid:durableId="45417835">
    <w:abstractNumId w:val="9"/>
  </w:num>
  <w:num w:numId="16" w16cid:durableId="2124376790">
    <w:abstractNumId w:val="1"/>
  </w:num>
  <w:num w:numId="17" w16cid:durableId="2138646058">
    <w:abstractNumId w:val="12"/>
  </w:num>
  <w:num w:numId="18" w16cid:durableId="894504913">
    <w:abstractNumId w:val="7"/>
  </w:num>
  <w:num w:numId="19" w16cid:durableId="1281649379">
    <w:abstractNumId w:val="21"/>
  </w:num>
  <w:num w:numId="20" w16cid:durableId="1159230480">
    <w:abstractNumId w:val="10"/>
  </w:num>
  <w:num w:numId="21" w16cid:durableId="125398860">
    <w:abstractNumId w:val="6"/>
  </w:num>
  <w:num w:numId="22" w16cid:durableId="887645211">
    <w:abstractNumId w:val="22"/>
  </w:num>
  <w:num w:numId="23" w16cid:durableId="1004044011">
    <w:abstractNumId w:val="11"/>
  </w:num>
  <w:num w:numId="24" w16cid:durableId="19442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10BC6"/>
    <w:rsid w:val="00016681"/>
    <w:rsid w:val="000217A9"/>
    <w:rsid w:val="00023A90"/>
    <w:rsid w:val="00026127"/>
    <w:rsid w:val="00030053"/>
    <w:rsid w:val="00031177"/>
    <w:rsid w:val="000333A8"/>
    <w:rsid w:val="000424F2"/>
    <w:rsid w:val="0004335C"/>
    <w:rsid w:val="00043B88"/>
    <w:rsid w:val="0005433D"/>
    <w:rsid w:val="00055C0B"/>
    <w:rsid w:val="000562A3"/>
    <w:rsid w:val="00061BC1"/>
    <w:rsid w:val="00067114"/>
    <w:rsid w:val="00067A10"/>
    <w:rsid w:val="00070FD8"/>
    <w:rsid w:val="00072ED3"/>
    <w:rsid w:val="000734C2"/>
    <w:rsid w:val="000825EF"/>
    <w:rsid w:val="0008450A"/>
    <w:rsid w:val="000869A6"/>
    <w:rsid w:val="00096D96"/>
    <w:rsid w:val="000B0955"/>
    <w:rsid w:val="000B2D77"/>
    <w:rsid w:val="000B5DA9"/>
    <w:rsid w:val="000C04AE"/>
    <w:rsid w:val="000C0B28"/>
    <w:rsid w:val="000C6F23"/>
    <w:rsid w:val="000D30CE"/>
    <w:rsid w:val="000D6EA2"/>
    <w:rsid w:val="000E0BB5"/>
    <w:rsid w:val="000E4E40"/>
    <w:rsid w:val="000E52F0"/>
    <w:rsid w:val="000F4D2A"/>
    <w:rsid w:val="000F6182"/>
    <w:rsid w:val="000F7D5C"/>
    <w:rsid w:val="00100C69"/>
    <w:rsid w:val="00101137"/>
    <w:rsid w:val="0011166B"/>
    <w:rsid w:val="00122C6C"/>
    <w:rsid w:val="00123F1F"/>
    <w:rsid w:val="00130DC3"/>
    <w:rsid w:val="00134218"/>
    <w:rsid w:val="00134C76"/>
    <w:rsid w:val="001351D4"/>
    <w:rsid w:val="00137EAD"/>
    <w:rsid w:val="0014478E"/>
    <w:rsid w:val="00155CF7"/>
    <w:rsid w:val="00164D6C"/>
    <w:rsid w:val="001754EB"/>
    <w:rsid w:val="001838B7"/>
    <w:rsid w:val="00192C2D"/>
    <w:rsid w:val="00196486"/>
    <w:rsid w:val="001A2601"/>
    <w:rsid w:val="001A3261"/>
    <w:rsid w:val="001A55DA"/>
    <w:rsid w:val="001A67BC"/>
    <w:rsid w:val="001B16F8"/>
    <w:rsid w:val="001C0447"/>
    <w:rsid w:val="001C493F"/>
    <w:rsid w:val="001D011E"/>
    <w:rsid w:val="001D0257"/>
    <w:rsid w:val="001D18D9"/>
    <w:rsid w:val="001D76A2"/>
    <w:rsid w:val="001D7D46"/>
    <w:rsid w:val="001E5BF7"/>
    <w:rsid w:val="001F1117"/>
    <w:rsid w:val="001F3AD5"/>
    <w:rsid w:val="001F406F"/>
    <w:rsid w:val="00200A92"/>
    <w:rsid w:val="002016AC"/>
    <w:rsid w:val="0020436B"/>
    <w:rsid w:val="00205050"/>
    <w:rsid w:val="00207C11"/>
    <w:rsid w:val="002102E6"/>
    <w:rsid w:val="00217A2E"/>
    <w:rsid w:val="00220B50"/>
    <w:rsid w:val="0022464F"/>
    <w:rsid w:val="002303A9"/>
    <w:rsid w:val="00230B9A"/>
    <w:rsid w:val="00236C56"/>
    <w:rsid w:val="00237AC4"/>
    <w:rsid w:val="00242970"/>
    <w:rsid w:val="00254DAE"/>
    <w:rsid w:val="002562A4"/>
    <w:rsid w:val="002662B0"/>
    <w:rsid w:val="002702F8"/>
    <w:rsid w:val="0028109E"/>
    <w:rsid w:val="00281510"/>
    <w:rsid w:val="0028155F"/>
    <w:rsid w:val="00282244"/>
    <w:rsid w:val="00290487"/>
    <w:rsid w:val="002A44B2"/>
    <w:rsid w:val="002A68B7"/>
    <w:rsid w:val="002B55B5"/>
    <w:rsid w:val="002C24F8"/>
    <w:rsid w:val="002D6DBB"/>
    <w:rsid w:val="002D7F0F"/>
    <w:rsid w:val="002E01F5"/>
    <w:rsid w:val="002E3A5C"/>
    <w:rsid w:val="002F0E0C"/>
    <w:rsid w:val="002F10FA"/>
    <w:rsid w:val="002F1183"/>
    <w:rsid w:val="002F1B98"/>
    <w:rsid w:val="002F2CE3"/>
    <w:rsid w:val="003022F8"/>
    <w:rsid w:val="00306244"/>
    <w:rsid w:val="00315135"/>
    <w:rsid w:val="00321615"/>
    <w:rsid w:val="00334FC1"/>
    <w:rsid w:val="00335E94"/>
    <w:rsid w:val="00343331"/>
    <w:rsid w:val="00343BF0"/>
    <w:rsid w:val="0034447D"/>
    <w:rsid w:val="00346BA2"/>
    <w:rsid w:val="00347132"/>
    <w:rsid w:val="0035560D"/>
    <w:rsid w:val="003572EF"/>
    <w:rsid w:val="00381728"/>
    <w:rsid w:val="00385898"/>
    <w:rsid w:val="00395301"/>
    <w:rsid w:val="003A62F2"/>
    <w:rsid w:val="003B14C2"/>
    <w:rsid w:val="003B37E8"/>
    <w:rsid w:val="003B523F"/>
    <w:rsid w:val="003B7264"/>
    <w:rsid w:val="003C09F9"/>
    <w:rsid w:val="003C0A4F"/>
    <w:rsid w:val="003C29CE"/>
    <w:rsid w:val="003C2D08"/>
    <w:rsid w:val="003C3D52"/>
    <w:rsid w:val="003C437B"/>
    <w:rsid w:val="003C4725"/>
    <w:rsid w:val="003C4DAA"/>
    <w:rsid w:val="003D2429"/>
    <w:rsid w:val="003D41B6"/>
    <w:rsid w:val="003D4CF8"/>
    <w:rsid w:val="003E28F0"/>
    <w:rsid w:val="003E7A8F"/>
    <w:rsid w:val="003F616C"/>
    <w:rsid w:val="003F7EB0"/>
    <w:rsid w:val="0040070D"/>
    <w:rsid w:val="00401B3D"/>
    <w:rsid w:val="0040745D"/>
    <w:rsid w:val="00414B8F"/>
    <w:rsid w:val="00421A93"/>
    <w:rsid w:val="00424079"/>
    <w:rsid w:val="00424211"/>
    <w:rsid w:val="00426A08"/>
    <w:rsid w:val="00432AB9"/>
    <w:rsid w:val="0043400E"/>
    <w:rsid w:val="00434383"/>
    <w:rsid w:val="004378F2"/>
    <w:rsid w:val="0044352E"/>
    <w:rsid w:val="00446001"/>
    <w:rsid w:val="004517D2"/>
    <w:rsid w:val="0046273F"/>
    <w:rsid w:val="00467010"/>
    <w:rsid w:val="0047686D"/>
    <w:rsid w:val="0049192B"/>
    <w:rsid w:val="00494084"/>
    <w:rsid w:val="00496209"/>
    <w:rsid w:val="0049682E"/>
    <w:rsid w:val="004A3D40"/>
    <w:rsid w:val="004B13A7"/>
    <w:rsid w:val="004B5573"/>
    <w:rsid w:val="004B6106"/>
    <w:rsid w:val="004C2752"/>
    <w:rsid w:val="004C37A8"/>
    <w:rsid w:val="004C4A9F"/>
    <w:rsid w:val="004C7D6D"/>
    <w:rsid w:val="004D0F7E"/>
    <w:rsid w:val="004D2646"/>
    <w:rsid w:val="004D3175"/>
    <w:rsid w:val="004E07EB"/>
    <w:rsid w:val="004E3B39"/>
    <w:rsid w:val="004F290E"/>
    <w:rsid w:val="004F4535"/>
    <w:rsid w:val="00500879"/>
    <w:rsid w:val="00501E4A"/>
    <w:rsid w:val="0050221B"/>
    <w:rsid w:val="005102B7"/>
    <w:rsid w:val="00511EF2"/>
    <w:rsid w:val="00512376"/>
    <w:rsid w:val="00527B73"/>
    <w:rsid w:val="00531E91"/>
    <w:rsid w:val="0054347E"/>
    <w:rsid w:val="00547C53"/>
    <w:rsid w:val="00551DC2"/>
    <w:rsid w:val="00552E20"/>
    <w:rsid w:val="005779EF"/>
    <w:rsid w:val="005806FA"/>
    <w:rsid w:val="0058455B"/>
    <w:rsid w:val="00586A64"/>
    <w:rsid w:val="0059182A"/>
    <w:rsid w:val="0059204E"/>
    <w:rsid w:val="00592B7C"/>
    <w:rsid w:val="005932F3"/>
    <w:rsid w:val="005A27AE"/>
    <w:rsid w:val="005B473F"/>
    <w:rsid w:val="005B4DF3"/>
    <w:rsid w:val="005B5607"/>
    <w:rsid w:val="005B7CB5"/>
    <w:rsid w:val="005C785A"/>
    <w:rsid w:val="005D47FA"/>
    <w:rsid w:val="005D649B"/>
    <w:rsid w:val="005E213C"/>
    <w:rsid w:val="005E5AC5"/>
    <w:rsid w:val="005F2224"/>
    <w:rsid w:val="005F30AA"/>
    <w:rsid w:val="00604D0D"/>
    <w:rsid w:val="006076C9"/>
    <w:rsid w:val="00622302"/>
    <w:rsid w:val="00624142"/>
    <w:rsid w:val="00632F4B"/>
    <w:rsid w:val="00642B9B"/>
    <w:rsid w:val="00647B05"/>
    <w:rsid w:val="00654CA7"/>
    <w:rsid w:val="00660949"/>
    <w:rsid w:val="006610F2"/>
    <w:rsid w:val="00663AB6"/>
    <w:rsid w:val="00664AEB"/>
    <w:rsid w:val="0066692A"/>
    <w:rsid w:val="00667F5A"/>
    <w:rsid w:val="00672A2A"/>
    <w:rsid w:val="0068001B"/>
    <w:rsid w:val="006848EA"/>
    <w:rsid w:val="00690DB1"/>
    <w:rsid w:val="00693D5F"/>
    <w:rsid w:val="006A0FFD"/>
    <w:rsid w:val="006A297B"/>
    <w:rsid w:val="006A3460"/>
    <w:rsid w:val="006C7786"/>
    <w:rsid w:val="006D281C"/>
    <w:rsid w:val="006D41E2"/>
    <w:rsid w:val="006D6C49"/>
    <w:rsid w:val="006E0CB0"/>
    <w:rsid w:val="006E41E2"/>
    <w:rsid w:val="006E5E36"/>
    <w:rsid w:val="006E6A6E"/>
    <w:rsid w:val="006F4C02"/>
    <w:rsid w:val="00701000"/>
    <w:rsid w:val="0070294F"/>
    <w:rsid w:val="00712A38"/>
    <w:rsid w:val="00713971"/>
    <w:rsid w:val="00723D45"/>
    <w:rsid w:val="0072591E"/>
    <w:rsid w:val="00732738"/>
    <w:rsid w:val="00736295"/>
    <w:rsid w:val="0075407F"/>
    <w:rsid w:val="007552EA"/>
    <w:rsid w:val="00757B7A"/>
    <w:rsid w:val="007608E5"/>
    <w:rsid w:val="00764218"/>
    <w:rsid w:val="007731F1"/>
    <w:rsid w:val="00773870"/>
    <w:rsid w:val="00776FA2"/>
    <w:rsid w:val="00797532"/>
    <w:rsid w:val="007A10E3"/>
    <w:rsid w:val="007A39D2"/>
    <w:rsid w:val="007A60A6"/>
    <w:rsid w:val="007B3AF3"/>
    <w:rsid w:val="007B6DE4"/>
    <w:rsid w:val="007C10F2"/>
    <w:rsid w:val="007C19AD"/>
    <w:rsid w:val="007C5F22"/>
    <w:rsid w:val="007C65AB"/>
    <w:rsid w:val="007D05F4"/>
    <w:rsid w:val="007D12D3"/>
    <w:rsid w:val="007D175F"/>
    <w:rsid w:val="007D1958"/>
    <w:rsid w:val="007E021F"/>
    <w:rsid w:val="007E3AE4"/>
    <w:rsid w:val="007E570F"/>
    <w:rsid w:val="007F4771"/>
    <w:rsid w:val="008023DE"/>
    <w:rsid w:val="008071FF"/>
    <w:rsid w:val="00814261"/>
    <w:rsid w:val="00822626"/>
    <w:rsid w:val="00826504"/>
    <w:rsid w:val="00830E45"/>
    <w:rsid w:val="0083363E"/>
    <w:rsid w:val="0083629D"/>
    <w:rsid w:val="00843008"/>
    <w:rsid w:val="00843D18"/>
    <w:rsid w:val="00844288"/>
    <w:rsid w:val="00850255"/>
    <w:rsid w:val="00863C71"/>
    <w:rsid w:val="008665B4"/>
    <w:rsid w:val="008675E7"/>
    <w:rsid w:val="00867A9E"/>
    <w:rsid w:val="00874ADE"/>
    <w:rsid w:val="008755CB"/>
    <w:rsid w:val="0088458D"/>
    <w:rsid w:val="0089047E"/>
    <w:rsid w:val="00890F98"/>
    <w:rsid w:val="008944E1"/>
    <w:rsid w:val="008960C3"/>
    <w:rsid w:val="008A5C21"/>
    <w:rsid w:val="008B70C3"/>
    <w:rsid w:val="008C08D4"/>
    <w:rsid w:val="008C3A95"/>
    <w:rsid w:val="008C4059"/>
    <w:rsid w:val="008C71DA"/>
    <w:rsid w:val="008D4363"/>
    <w:rsid w:val="008D5D69"/>
    <w:rsid w:val="008E10A0"/>
    <w:rsid w:val="008E297F"/>
    <w:rsid w:val="008E4516"/>
    <w:rsid w:val="008E5CFE"/>
    <w:rsid w:val="008F5CB9"/>
    <w:rsid w:val="00902DC3"/>
    <w:rsid w:val="009042AD"/>
    <w:rsid w:val="00904CE7"/>
    <w:rsid w:val="00910724"/>
    <w:rsid w:val="00916832"/>
    <w:rsid w:val="00933E08"/>
    <w:rsid w:val="0093625D"/>
    <w:rsid w:val="00936E7F"/>
    <w:rsid w:val="00952956"/>
    <w:rsid w:val="0095710B"/>
    <w:rsid w:val="009632CF"/>
    <w:rsid w:val="00966643"/>
    <w:rsid w:val="00966832"/>
    <w:rsid w:val="009673C6"/>
    <w:rsid w:val="00970096"/>
    <w:rsid w:val="00974292"/>
    <w:rsid w:val="00974F0C"/>
    <w:rsid w:val="00983A77"/>
    <w:rsid w:val="00983E76"/>
    <w:rsid w:val="00991A8A"/>
    <w:rsid w:val="00997091"/>
    <w:rsid w:val="0099725E"/>
    <w:rsid w:val="009B1AFB"/>
    <w:rsid w:val="009B2472"/>
    <w:rsid w:val="009B6434"/>
    <w:rsid w:val="009C0CF9"/>
    <w:rsid w:val="009C3321"/>
    <w:rsid w:val="009C33CE"/>
    <w:rsid w:val="009C5D9E"/>
    <w:rsid w:val="009D6A81"/>
    <w:rsid w:val="009E2271"/>
    <w:rsid w:val="009F2C5D"/>
    <w:rsid w:val="009F58DF"/>
    <w:rsid w:val="009F5ED3"/>
    <w:rsid w:val="009F6D36"/>
    <w:rsid w:val="009F6F48"/>
    <w:rsid w:val="00A12F04"/>
    <w:rsid w:val="00A17A39"/>
    <w:rsid w:val="00A17AD2"/>
    <w:rsid w:val="00A22C3B"/>
    <w:rsid w:val="00A23E85"/>
    <w:rsid w:val="00A256E5"/>
    <w:rsid w:val="00A31D33"/>
    <w:rsid w:val="00A32E01"/>
    <w:rsid w:val="00A34DAB"/>
    <w:rsid w:val="00A42562"/>
    <w:rsid w:val="00A431E6"/>
    <w:rsid w:val="00A44EF9"/>
    <w:rsid w:val="00A45209"/>
    <w:rsid w:val="00A5000B"/>
    <w:rsid w:val="00A57B79"/>
    <w:rsid w:val="00A6115D"/>
    <w:rsid w:val="00A65816"/>
    <w:rsid w:val="00A719CA"/>
    <w:rsid w:val="00A7203C"/>
    <w:rsid w:val="00A7452C"/>
    <w:rsid w:val="00A82744"/>
    <w:rsid w:val="00A82F46"/>
    <w:rsid w:val="00A844B6"/>
    <w:rsid w:val="00A86AEB"/>
    <w:rsid w:val="00AA2E2A"/>
    <w:rsid w:val="00AB5AC5"/>
    <w:rsid w:val="00AB6176"/>
    <w:rsid w:val="00AC0BC0"/>
    <w:rsid w:val="00AC1EF8"/>
    <w:rsid w:val="00AD09CF"/>
    <w:rsid w:val="00AD4822"/>
    <w:rsid w:val="00AD5052"/>
    <w:rsid w:val="00AD514A"/>
    <w:rsid w:val="00AE3E2A"/>
    <w:rsid w:val="00AF0219"/>
    <w:rsid w:val="00AF113A"/>
    <w:rsid w:val="00AF22D6"/>
    <w:rsid w:val="00B00146"/>
    <w:rsid w:val="00B06FA6"/>
    <w:rsid w:val="00B14821"/>
    <w:rsid w:val="00B152CD"/>
    <w:rsid w:val="00B2076C"/>
    <w:rsid w:val="00B25B11"/>
    <w:rsid w:val="00B26D8F"/>
    <w:rsid w:val="00B30FDE"/>
    <w:rsid w:val="00B33D2F"/>
    <w:rsid w:val="00B353BA"/>
    <w:rsid w:val="00B35880"/>
    <w:rsid w:val="00B4058D"/>
    <w:rsid w:val="00B4515F"/>
    <w:rsid w:val="00B5415D"/>
    <w:rsid w:val="00B5529E"/>
    <w:rsid w:val="00B636AE"/>
    <w:rsid w:val="00B64FC0"/>
    <w:rsid w:val="00B67754"/>
    <w:rsid w:val="00B74FEA"/>
    <w:rsid w:val="00B94562"/>
    <w:rsid w:val="00B95D44"/>
    <w:rsid w:val="00B964C0"/>
    <w:rsid w:val="00BA2D76"/>
    <w:rsid w:val="00BA300C"/>
    <w:rsid w:val="00BA6E45"/>
    <w:rsid w:val="00BB1782"/>
    <w:rsid w:val="00BB44A2"/>
    <w:rsid w:val="00BB6255"/>
    <w:rsid w:val="00BB7F9D"/>
    <w:rsid w:val="00BC4D68"/>
    <w:rsid w:val="00BC657F"/>
    <w:rsid w:val="00BE14E7"/>
    <w:rsid w:val="00BE6F2C"/>
    <w:rsid w:val="00BE7822"/>
    <w:rsid w:val="00BF3699"/>
    <w:rsid w:val="00C11ADD"/>
    <w:rsid w:val="00C1393C"/>
    <w:rsid w:val="00C33C89"/>
    <w:rsid w:val="00C36182"/>
    <w:rsid w:val="00C4025C"/>
    <w:rsid w:val="00C40B0A"/>
    <w:rsid w:val="00C4201E"/>
    <w:rsid w:val="00C45C78"/>
    <w:rsid w:val="00C513AC"/>
    <w:rsid w:val="00C554D2"/>
    <w:rsid w:val="00C61C02"/>
    <w:rsid w:val="00C656C5"/>
    <w:rsid w:val="00C67193"/>
    <w:rsid w:val="00C70CFD"/>
    <w:rsid w:val="00C74E5E"/>
    <w:rsid w:val="00C80FB3"/>
    <w:rsid w:val="00C86E38"/>
    <w:rsid w:val="00C902E6"/>
    <w:rsid w:val="00C9749E"/>
    <w:rsid w:val="00CA01CD"/>
    <w:rsid w:val="00CA1654"/>
    <w:rsid w:val="00CA5666"/>
    <w:rsid w:val="00CA64A7"/>
    <w:rsid w:val="00CA75C0"/>
    <w:rsid w:val="00CB1727"/>
    <w:rsid w:val="00CB4769"/>
    <w:rsid w:val="00CB6AC8"/>
    <w:rsid w:val="00CB72E6"/>
    <w:rsid w:val="00CD6C1C"/>
    <w:rsid w:val="00CE6FE4"/>
    <w:rsid w:val="00CF323C"/>
    <w:rsid w:val="00CF588B"/>
    <w:rsid w:val="00D07469"/>
    <w:rsid w:val="00D1201D"/>
    <w:rsid w:val="00D1750A"/>
    <w:rsid w:val="00D2562F"/>
    <w:rsid w:val="00D2585D"/>
    <w:rsid w:val="00D404E0"/>
    <w:rsid w:val="00D53D54"/>
    <w:rsid w:val="00D543E8"/>
    <w:rsid w:val="00D545CB"/>
    <w:rsid w:val="00D62449"/>
    <w:rsid w:val="00D66878"/>
    <w:rsid w:val="00D704EC"/>
    <w:rsid w:val="00D70B08"/>
    <w:rsid w:val="00D733CF"/>
    <w:rsid w:val="00D736B4"/>
    <w:rsid w:val="00D8178B"/>
    <w:rsid w:val="00D872F6"/>
    <w:rsid w:val="00D920F2"/>
    <w:rsid w:val="00DA324A"/>
    <w:rsid w:val="00DA791B"/>
    <w:rsid w:val="00DB6A94"/>
    <w:rsid w:val="00DC65F3"/>
    <w:rsid w:val="00DD1B4B"/>
    <w:rsid w:val="00DE3580"/>
    <w:rsid w:val="00DF47D5"/>
    <w:rsid w:val="00DF5993"/>
    <w:rsid w:val="00E016F4"/>
    <w:rsid w:val="00E01D34"/>
    <w:rsid w:val="00E042C2"/>
    <w:rsid w:val="00E06479"/>
    <w:rsid w:val="00E22875"/>
    <w:rsid w:val="00E32A2E"/>
    <w:rsid w:val="00E34891"/>
    <w:rsid w:val="00E3525C"/>
    <w:rsid w:val="00E428C8"/>
    <w:rsid w:val="00E52CA1"/>
    <w:rsid w:val="00E533C3"/>
    <w:rsid w:val="00E53413"/>
    <w:rsid w:val="00E56E7F"/>
    <w:rsid w:val="00E57D09"/>
    <w:rsid w:val="00E71DC2"/>
    <w:rsid w:val="00E74DF9"/>
    <w:rsid w:val="00E900BD"/>
    <w:rsid w:val="00E92CC5"/>
    <w:rsid w:val="00E95A72"/>
    <w:rsid w:val="00EA14B4"/>
    <w:rsid w:val="00EA21B8"/>
    <w:rsid w:val="00EA3120"/>
    <w:rsid w:val="00EA3DDB"/>
    <w:rsid w:val="00EA6DA6"/>
    <w:rsid w:val="00EB4660"/>
    <w:rsid w:val="00EB4ABC"/>
    <w:rsid w:val="00EB574E"/>
    <w:rsid w:val="00EC7FF2"/>
    <w:rsid w:val="00EE4991"/>
    <w:rsid w:val="00EF1C42"/>
    <w:rsid w:val="00F0792E"/>
    <w:rsid w:val="00F10C96"/>
    <w:rsid w:val="00F116B5"/>
    <w:rsid w:val="00F12660"/>
    <w:rsid w:val="00F156C8"/>
    <w:rsid w:val="00F26454"/>
    <w:rsid w:val="00F3267F"/>
    <w:rsid w:val="00F360B7"/>
    <w:rsid w:val="00F372A0"/>
    <w:rsid w:val="00F401C3"/>
    <w:rsid w:val="00F443CF"/>
    <w:rsid w:val="00F44929"/>
    <w:rsid w:val="00F46DC4"/>
    <w:rsid w:val="00F55ECA"/>
    <w:rsid w:val="00F56F18"/>
    <w:rsid w:val="00F7371A"/>
    <w:rsid w:val="00F75588"/>
    <w:rsid w:val="00F7752C"/>
    <w:rsid w:val="00F83F2C"/>
    <w:rsid w:val="00F867D0"/>
    <w:rsid w:val="00F86E38"/>
    <w:rsid w:val="00F91FB3"/>
    <w:rsid w:val="00FA352C"/>
    <w:rsid w:val="00FA6663"/>
    <w:rsid w:val="00FB0900"/>
    <w:rsid w:val="00FB0C70"/>
    <w:rsid w:val="00FB67F9"/>
    <w:rsid w:val="00FC7E12"/>
    <w:rsid w:val="00FD0090"/>
    <w:rsid w:val="00FD0F8C"/>
    <w:rsid w:val="00FD1DFB"/>
    <w:rsid w:val="00FD2221"/>
    <w:rsid w:val="00FD42D1"/>
    <w:rsid w:val="00FD4BBD"/>
    <w:rsid w:val="00FD71A4"/>
    <w:rsid w:val="00FE137C"/>
    <w:rsid w:val="00FE38CB"/>
    <w:rsid w:val="00FE4130"/>
    <w:rsid w:val="00FE464C"/>
    <w:rsid w:val="00FF27AB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D5340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7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m@lasker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ta@lask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2EF57-E1F9-4A36-8461-B0C712A7CB9F}">
  <ds:schemaRefs>
    <ds:schemaRef ds:uri="586fe39e-511c-49ff-a4cc-e3a61f71f3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f7d8af-960c-41ea-9d8f-aa6369b322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05ED3-BE63-4FA1-A3BC-59AB2510B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Raúl Torres Agudo</cp:lastModifiedBy>
  <cp:revision>4</cp:revision>
  <cp:lastPrinted>2024-12-16T17:25:00Z</cp:lastPrinted>
  <dcterms:created xsi:type="dcterms:W3CDTF">2025-01-22T11:03:00Z</dcterms:created>
  <dcterms:modified xsi:type="dcterms:W3CDTF">2025-01-23T10:15:00Z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2025-01-22T11:02:30Z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