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01600" distT="0" distL="0" distR="0">
            <wp:extent cx="1800860" cy="658495"/>
            <wp:effectExtent b="0" l="0" r="0" t="0"/>
            <wp:docPr descr="Gráfico, Gráfico de burbujas&#10;&#10;Descripción generada automáticamente" id="2" name="image2.jpg"/>
            <a:graphic>
              <a:graphicData uri="http://schemas.openxmlformats.org/drawingml/2006/picture">
                <pic:pic>
                  <pic:nvPicPr>
                    <pic:cNvPr descr="Gráfico, Gráfico de burbujas&#10;&#10;Descripción generada automáticamente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658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Fonts w:ascii="Aptos" w:cs="Aptos" w:eastAsia="Aptos" w:hAnsi="Aptos"/>
          <w:b w:val="1"/>
          <w:sz w:val="52"/>
          <w:szCs w:val="52"/>
          <w:rtl w:val="0"/>
        </w:rPr>
        <w:t xml:space="preserve">PCS: Juntos ante cualquier adversidad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ptos" w:cs="Aptos" w:eastAsia="Aptos" w:hAnsi="Apto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/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05-11-25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Una vez más, PCS ha demostrado que las personas son su prioridad, especialmente en los momentos más complejos. Tras los trágicos acontecimientos del pasado 29 de octubre, que afectaron profundamente a 36 compañeros, la empresa actuó con rapidez y compromiso, estableciendo un fondo de apoyo de 150.000€ para ellos.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A los que se añadieron fondos adicionales de empleados de PCS, proveedores amigos y clientes.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Este esfuerzo colectivo refuerza los valores que nos definen como empresa y nos recuerda que, juntos, podemos superar cualquier desafío.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/>
      </w:pPr>
      <w:r w:rsidDel="00000000" w:rsidR="00000000" w:rsidRPr="00000000">
        <w:rPr/>
        <mc:AlternateContent>
          <mc:Choice Requires="wpg">
            <w:drawing>
              <wp:inline distB="101600" distT="0" distL="0" distR="0">
                <wp:extent cx="314960" cy="31496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540" y="3627540"/>
                          <a:ext cx="304920" cy="304920"/>
                        </a:xfrm>
                        <a:custGeom>
                          <a:rect b="b" l="l" r="r" t="t"/>
                          <a:pathLst>
                            <a:path extrusionOk="0" h="21600" w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01600" distT="0" distL="0" distR="0">
                <wp:extent cx="314960" cy="31496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960" cy="3149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w:drawing>
          <wp:inline distB="101600" distT="0" distL="0" distR="0">
            <wp:extent cx="6188710" cy="4245610"/>
            <wp:effectExtent b="0" l="0" r="0" t="0"/>
            <wp:docPr descr="Un grupo de personas en un salón&#10;&#10;Descripción generada automáticamente" id="3" name="image3.png"/>
            <a:graphic>
              <a:graphicData uri="http://schemas.openxmlformats.org/drawingml/2006/picture">
                <pic:pic>
                  <pic:nvPicPr>
                    <pic:cNvPr descr="Un grupo de personas en un salón&#10;&#10;Descripción generada automáticamente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45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Grupo de personas de PCS afectadas por la DANA </w:t>
      </w:r>
    </w:p>
    <w:sectPr>
      <w:pgSz w:h="16838" w:w="11906" w:orient="portrait"/>
      <w:pgMar w:bottom="1440" w:top="1440" w:left="1080" w:right="108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Manager">
    <vt:lpwstr>Innova Publicidad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