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101600" distT="0" distL="0" distR="0">
            <wp:extent cx="1800860" cy="658495"/>
            <wp:effectExtent b="0" l="0" r="0" t="0"/>
            <wp:docPr descr="Gráfico, Gráfico de burbujas&#10;&#10;Descripción generada automáticamente" id="1" name="image1.jpg"/>
            <a:graphic>
              <a:graphicData uri="http://schemas.openxmlformats.org/drawingml/2006/picture">
                <pic:pic>
                  <pic:nvPicPr>
                    <pic:cNvPr descr="Gráfico, Gráfico de burbujas&#10;&#10;Descripción generada automáticament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658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rPr>
          <w:rFonts w:ascii="Aptos" w:cs="Aptos" w:eastAsia="Aptos" w:hAnsi="Aptos"/>
          <w:b w:val="1"/>
          <w:sz w:val="52"/>
          <w:szCs w:val="52"/>
        </w:rPr>
      </w:pPr>
      <w:r w:rsidDel="00000000" w:rsidR="00000000" w:rsidRPr="00000000">
        <w:rPr>
          <w:rFonts w:ascii="Aptos" w:cs="Aptos" w:eastAsia="Aptos" w:hAnsi="Aptos"/>
          <w:b w:val="1"/>
          <w:sz w:val="52"/>
          <w:szCs w:val="52"/>
          <w:rtl w:val="0"/>
        </w:rPr>
        <w:t xml:space="preserve">PCS refuerza su compromiso medioambiental eliminando tintas de las cajas en productos para el canal retail</w:t>
      </w:r>
    </w:p>
    <w:p w:rsidR="00000000" w:rsidDel="00000000" w:rsidP="00000000" w:rsidRDefault="00000000" w:rsidRPr="00000000" w14:paraId="00000005">
      <w:pPr>
        <w:rPr>
          <w:rFonts w:ascii="Aptos" w:cs="Aptos" w:eastAsia="Aptos" w:hAnsi="Apto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11-10-24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PCS ha implementado una nueva medida para reducir su impacto ambiental: la eliminación de las tintas en las cajas de sus productos retail. Esta acción representa un avance significativo en su estrategia de sostenibilidad, mejorando la calidad de sus productos y minimizando el uso de materiales contaminantes.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La decisión de prescindir de tintas permite una producción más limpia, reduce residuos y contribuye al cuidado del entorno, alineándose con el compromiso de la empresa de trabajar por un futuro más sostenible.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Este cambio subraya la intención de PCS de adoptar prácticas innovadoras y responsables que beneficien tanto a sus consumidores como al medio ambiente.</w:t>
      </w:r>
    </w:p>
    <w:sectPr>
      <w:pgSz w:h="16838" w:w="11906" w:orient="portrait"/>
      <w:pgMar w:bottom="1440" w:top="1440" w:left="1080" w:right="10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Manager">
    <vt:lpwstr>Innova Publicidad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