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101600" distT="0" distL="0" distR="0">
            <wp:extent cx="1800860" cy="658495"/>
            <wp:effectExtent b="0" l="0" r="0" t="0"/>
            <wp:docPr descr="Gráfico, Gráfico de burbujas&#10;&#10;Descripción generada automáticamente" id="1" name="image1.jpg"/>
            <a:graphic>
              <a:graphicData uri="http://schemas.openxmlformats.org/drawingml/2006/picture">
                <pic:pic>
                  <pic:nvPicPr>
                    <pic:cNvPr descr="Gráfico, Gráfico de burbujas&#10;&#10;Descripción generada automáticament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ptos" w:cs="Aptos" w:eastAsia="Aptos" w:hAnsi="Aptos"/>
          <w:b w:val="1"/>
          <w:sz w:val="52"/>
          <w:szCs w:val="52"/>
          <w:rtl w:val="0"/>
        </w:rPr>
        <w:t xml:space="preserve">PCS estará presente en Seafood Expo Global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31-01-25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PCS ha confirmado su participación en Seafood Expo Global 2025, el evento de referencia para la industria mundial de productos del mar, que se celebrará del 6 al 8 de mayo. Puedes encontrarnos en el Hall 5 Stand J502.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El stand ofrecerá una vitrina perfecta para mostrar el compromiso de PCS con la innovación y la sostenibilidad en el sector, así como su amplia oferta de productos de calidad. Los visitantes podrán conocer de primera mano sus propuestas más recientes y disfrutar de un entorno diseñado para fomentar el intercambio de ideas y la colaboración.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Seafood Expo Global 2025 reunirá a profesionales y empresas de todo el mundo, consolidándose como el principal encuentro del sector. La participación de PCS reafirma su liderazgo y compromiso con la excelencia y la innovación.</w:t>
      </w:r>
    </w:p>
    <w:sectPr>
      <w:pgSz w:h="16838" w:w="11906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Manager">
    <vt:lpwstr>Innova Publicidad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