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C2159" w14:textId="077693C3" w:rsidR="009D4D76" w:rsidRDefault="006C772B" w:rsidP="006C772B">
      <w:r>
        <w:rPr>
          <w:noProof/>
        </w:rPr>
        <w:drawing>
          <wp:anchor distT="0" distB="0" distL="114300" distR="114300" simplePos="0" relativeHeight="251658240" behindDoc="0" locked="0" layoutInCell="1" allowOverlap="1" wp14:anchorId="65AFD743" wp14:editId="538C0BB5">
            <wp:simplePos x="0" y="0"/>
            <wp:positionH relativeFrom="margin">
              <wp:posOffset>3420110</wp:posOffset>
            </wp:positionH>
            <wp:positionV relativeFrom="margin">
              <wp:posOffset>157480</wp:posOffset>
            </wp:positionV>
            <wp:extent cx="1892300" cy="775970"/>
            <wp:effectExtent l="0" t="0" r="0" b="0"/>
            <wp:wrapSquare wrapText="bothSides"/>
            <wp:docPr id="180985211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52118" name="Imagen 1" descr="Logotipo, nombre de la empresa&#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892300" cy="775970"/>
                    </a:xfrm>
                    <a:prstGeom prst="rect">
                      <a:avLst/>
                    </a:prstGeom>
                  </pic:spPr>
                </pic:pic>
              </a:graphicData>
            </a:graphic>
          </wp:anchor>
        </w:drawing>
      </w:r>
      <w:r>
        <w:rPr>
          <w:noProof/>
        </w:rPr>
        <w:drawing>
          <wp:inline distT="0" distB="0" distL="0" distR="0" wp14:anchorId="25B2B23B" wp14:editId="536C417F">
            <wp:extent cx="1858936" cy="1123064"/>
            <wp:effectExtent l="0" t="0" r="0" b="0"/>
            <wp:docPr id="10762590"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6">
                      <a:extLst>
                        <a:ext uri="{28A0092B-C50C-407E-A947-70E740481C1C}">
                          <a14:useLocalDpi xmlns:a14="http://schemas.microsoft.com/office/drawing/2010/main" val="0"/>
                        </a:ext>
                      </a:extLst>
                    </a:blip>
                    <a:stretch>
                      <a:fillRect/>
                    </a:stretch>
                  </pic:blipFill>
                  <pic:spPr>
                    <a:xfrm>
                      <a:off x="0" y="0"/>
                      <a:ext cx="1858936" cy="1123064"/>
                    </a:xfrm>
                    <a:prstGeom prst="rect">
                      <a:avLst/>
                    </a:prstGeom>
                  </pic:spPr>
                </pic:pic>
              </a:graphicData>
            </a:graphic>
          </wp:inline>
        </w:drawing>
      </w:r>
    </w:p>
    <w:tbl>
      <w:tblPr>
        <w:tblStyle w:val="TableGrid"/>
        <w:tblW w:w="0" w:type="auto"/>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shd w:val="clear" w:color="auto" w:fill="FFFFFF" w:themeFill="background1"/>
        <w:tblLook w:val="04A0" w:firstRow="1" w:lastRow="0" w:firstColumn="1" w:lastColumn="0" w:noHBand="0" w:noVBand="1"/>
      </w:tblPr>
      <w:tblGrid>
        <w:gridCol w:w="3539"/>
        <w:gridCol w:w="5477"/>
      </w:tblGrid>
      <w:tr w:rsidR="002A2B2A" w:rsidRPr="002A2B2A" w14:paraId="282C22CF" w14:textId="77777777" w:rsidTr="002A2B2A">
        <w:tc>
          <w:tcPr>
            <w:tcW w:w="3539" w:type="dxa"/>
            <w:shd w:val="clear" w:color="auto" w:fill="FFFFFF" w:themeFill="background1"/>
          </w:tcPr>
          <w:p w14:paraId="20C7B896" w14:textId="41170A40" w:rsidR="002A2B2A" w:rsidRDefault="002A2B2A">
            <w:r w:rsidRPr="002A2B2A">
              <w:drawing>
                <wp:inline distT="0" distB="0" distL="0" distR="0" wp14:anchorId="2BF0FF29" wp14:editId="08870572">
                  <wp:extent cx="2047875" cy="2041522"/>
                  <wp:effectExtent l="0" t="0" r="0" b="0"/>
                  <wp:docPr id="175881510" name="Picture 1" descr="A logo for a dairy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1510" name="Picture 1" descr="A logo for a dairy product&#10;&#10;Description automatically generated"/>
                          <pic:cNvPicPr/>
                        </pic:nvPicPr>
                        <pic:blipFill>
                          <a:blip r:embed="rId7"/>
                          <a:stretch>
                            <a:fillRect/>
                          </a:stretch>
                        </pic:blipFill>
                        <pic:spPr>
                          <a:xfrm>
                            <a:off x="0" y="0"/>
                            <a:ext cx="2063588" cy="2057186"/>
                          </a:xfrm>
                          <a:prstGeom prst="rect">
                            <a:avLst/>
                          </a:prstGeom>
                        </pic:spPr>
                      </pic:pic>
                    </a:graphicData>
                  </a:graphic>
                </wp:inline>
              </w:drawing>
            </w:r>
          </w:p>
        </w:tc>
        <w:tc>
          <w:tcPr>
            <w:tcW w:w="5477" w:type="dxa"/>
            <w:shd w:val="clear" w:color="auto" w:fill="FFFFFF" w:themeFill="background1"/>
          </w:tcPr>
          <w:p w14:paraId="1682AA03" w14:textId="069C3CE8" w:rsidR="002A2B2A" w:rsidRPr="002A2B2A" w:rsidRDefault="002A2B2A" w:rsidP="002A2B2A">
            <w:pPr>
              <w:spacing w:before="100" w:beforeAutospacing="1" w:after="100" w:afterAutospacing="1"/>
              <w:outlineLvl w:val="2"/>
              <w:rPr>
                <w:rFonts w:eastAsia="Times New Roman" w:cs="Times New Roman"/>
                <w:b/>
                <w:bCs/>
                <w:kern w:val="0"/>
                <w:sz w:val="48"/>
                <w:szCs w:val="48"/>
                <w:lang w:val="es-ES" w:eastAsia="es-ES_tradnl"/>
                <w14:ligatures w14:val="none"/>
              </w:rPr>
            </w:pPr>
            <w:r w:rsidRPr="002A2B2A">
              <w:rPr>
                <w:rFonts w:eastAsia="Times New Roman" w:cs="Times New Roman"/>
                <w:b/>
                <w:bCs/>
                <w:kern w:val="0"/>
                <w:sz w:val="48"/>
                <w:szCs w:val="48"/>
                <w:lang w:val="es-ES" w:eastAsia="es-ES_tradnl"/>
                <w14:ligatures w14:val="none"/>
              </w:rPr>
              <w:t>Kerrygold: La Marca que Enamora y Conquista el Mercado de Mantequilla en España</w:t>
            </w:r>
          </w:p>
          <w:p w14:paraId="29010BBD" w14:textId="55577685" w:rsidR="002A2B2A" w:rsidRPr="002A2B2A" w:rsidRDefault="00F64B65">
            <w:pPr>
              <w:rPr>
                <w:lang w:val="es-ES"/>
              </w:rPr>
            </w:pPr>
            <w:proofErr w:type="gramStart"/>
            <w:r>
              <w:rPr>
                <w:lang w:val="es-ES"/>
              </w:rPr>
              <w:t>Datos :</w:t>
            </w:r>
            <w:proofErr w:type="gramEnd"/>
            <w:r>
              <w:rPr>
                <w:lang w:val="es-ES"/>
              </w:rPr>
              <w:t xml:space="preserve"> </w:t>
            </w:r>
            <w:proofErr w:type="spellStart"/>
            <w:r w:rsidRPr="00304026">
              <w:rPr>
                <w:rFonts w:eastAsia="Times New Roman" w:cs="Times New Roman"/>
                <w:kern w:val="0"/>
                <w:lang w:val="es-ES" w:eastAsia="es-ES_tradnl"/>
                <w14:ligatures w14:val="none"/>
              </w:rPr>
              <w:t>Circana</w:t>
            </w:r>
            <w:proofErr w:type="spellEnd"/>
            <w:r w:rsidRPr="00304026">
              <w:rPr>
                <w:rFonts w:eastAsia="Times New Roman" w:cs="Times New Roman"/>
                <w:kern w:val="0"/>
                <w:lang w:val="es-ES" w:eastAsia="es-ES_tradnl"/>
                <w14:ligatures w14:val="none"/>
              </w:rPr>
              <w:t xml:space="preserve"> (TAM 52 semanas cerradas al 29 de diciembre de 2024)</w:t>
            </w:r>
          </w:p>
        </w:tc>
      </w:tr>
    </w:tbl>
    <w:p w14:paraId="1DE69A73" w14:textId="77777777" w:rsidR="006C772B" w:rsidRPr="002A2B2A" w:rsidRDefault="006C772B">
      <w:pPr>
        <w:rPr>
          <w:lang w:val="es-ES"/>
        </w:rPr>
      </w:pPr>
    </w:p>
    <w:p w14:paraId="166BF031" w14:textId="1A512045" w:rsidR="006C772B" w:rsidRPr="00304026" w:rsidRDefault="006C772B" w:rsidP="00FB1C91">
      <w:pPr>
        <w:spacing w:before="100" w:beforeAutospacing="1" w:after="100" w:afterAutospacing="1" w:line="240" w:lineRule="auto"/>
        <w:jc w:val="both"/>
        <w:rPr>
          <w:rFonts w:eastAsia="Times New Roman" w:cs="Times New Roman"/>
          <w:kern w:val="0"/>
          <w:lang w:val="es-ES" w:eastAsia="es-ES_tradnl"/>
          <w14:ligatures w14:val="none"/>
        </w:rPr>
      </w:pPr>
      <w:r w:rsidRPr="00304026">
        <w:rPr>
          <w:rFonts w:eastAsia="Times New Roman" w:cs="Times New Roman"/>
          <w:kern w:val="0"/>
          <w:lang w:val="es-ES" w:eastAsia="es-ES_tradnl"/>
          <w14:ligatures w14:val="none"/>
        </w:rPr>
        <w:t xml:space="preserve">Según los últimos datos de </w:t>
      </w:r>
      <w:proofErr w:type="spellStart"/>
      <w:r w:rsidRPr="00304026">
        <w:rPr>
          <w:rFonts w:eastAsia="Times New Roman" w:cs="Times New Roman"/>
          <w:kern w:val="0"/>
          <w:lang w:val="es-ES" w:eastAsia="es-ES_tradnl"/>
          <w14:ligatures w14:val="none"/>
        </w:rPr>
        <w:t>Circana</w:t>
      </w:r>
      <w:proofErr w:type="spellEnd"/>
      <w:r w:rsidRPr="00304026">
        <w:rPr>
          <w:rFonts w:eastAsia="Times New Roman" w:cs="Times New Roman"/>
          <w:kern w:val="0"/>
          <w:lang w:val="es-ES" w:eastAsia="es-ES_tradnl"/>
          <w14:ligatures w14:val="none"/>
        </w:rPr>
        <w:t xml:space="preserve"> (TAM 52 semanas cerradas al 29 de diciembre de 2024), Kerrygold® (Ornua) consolida su posición como un referente en el mercado español de mantequilla, destacando por un </w:t>
      </w:r>
      <w:r w:rsidRPr="00304026">
        <w:rPr>
          <w:rFonts w:eastAsia="Times New Roman" w:cs="Times New Roman"/>
          <w:b/>
          <w:bCs/>
          <w:kern w:val="0"/>
          <w:lang w:val="es-ES" w:eastAsia="es-ES_tradnl"/>
          <w14:ligatures w14:val="none"/>
        </w:rPr>
        <w:t>crecimiento del 31,7% en valor</w:t>
      </w:r>
      <w:r w:rsidRPr="00304026">
        <w:rPr>
          <w:rFonts w:eastAsia="Times New Roman" w:cs="Times New Roman"/>
          <w:kern w:val="0"/>
          <w:lang w:val="es-ES" w:eastAsia="es-ES_tradnl"/>
          <w14:ligatures w14:val="none"/>
        </w:rPr>
        <w:t xml:space="preserve"> en España peninsular y del </w:t>
      </w:r>
      <w:r w:rsidRPr="00304026">
        <w:rPr>
          <w:rFonts w:eastAsia="Times New Roman" w:cs="Times New Roman"/>
          <w:b/>
          <w:bCs/>
          <w:kern w:val="0"/>
          <w:lang w:val="es-ES" w:eastAsia="es-ES_tradnl"/>
          <w14:ligatures w14:val="none"/>
        </w:rPr>
        <w:t>15,2%</w:t>
      </w:r>
      <w:r w:rsidRPr="00304026">
        <w:rPr>
          <w:rFonts w:eastAsia="Times New Roman" w:cs="Times New Roman"/>
          <w:kern w:val="0"/>
          <w:lang w:val="es-ES" w:eastAsia="es-ES_tradnl"/>
          <w14:ligatures w14:val="none"/>
        </w:rPr>
        <w:t xml:space="preserve"> incluyendo Canarias, superando ampliamente la media del mercado (+5%).</w:t>
      </w:r>
    </w:p>
    <w:p w14:paraId="45EA417F" w14:textId="0CCEF8C5" w:rsidR="006C772B" w:rsidRPr="00304026" w:rsidRDefault="53697A75" w:rsidP="14B81BFD">
      <w:pPr>
        <w:spacing w:before="100" w:beforeAutospacing="1" w:after="100" w:afterAutospacing="1" w:line="240" w:lineRule="auto"/>
        <w:outlineLvl w:val="2"/>
        <w:rPr>
          <w:rFonts w:eastAsia="Times New Roman" w:cs="Times New Roman"/>
          <w:b/>
          <w:bCs/>
          <w:kern w:val="0"/>
          <w:sz w:val="27"/>
          <w:szCs w:val="27"/>
          <w:lang w:val="es-ES" w:eastAsia="es-ES"/>
          <w14:ligatures w14:val="none"/>
        </w:rPr>
      </w:pPr>
      <w:r w:rsidRPr="00304026">
        <w:rPr>
          <w:rFonts w:eastAsia="Times New Roman" w:cs="Times New Roman"/>
          <w:b/>
          <w:bCs/>
          <w:kern w:val="0"/>
          <w:sz w:val="27"/>
          <w:szCs w:val="27"/>
          <w:lang w:val="es-ES" w:eastAsia="es-ES"/>
          <w14:ligatures w14:val="none"/>
        </w:rPr>
        <w:t>¿</w:t>
      </w:r>
      <w:r w:rsidR="006C772B" w:rsidRPr="00304026">
        <w:rPr>
          <w:rFonts w:eastAsia="Times New Roman" w:cs="Times New Roman"/>
          <w:b/>
          <w:bCs/>
          <w:kern w:val="0"/>
          <w:sz w:val="27"/>
          <w:szCs w:val="27"/>
          <w:lang w:val="es-ES" w:eastAsia="es-ES"/>
          <w14:ligatures w14:val="none"/>
        </w:rPr>
        <w:t>Por Qué Kerrygold® Es la Mejor Elección para Tu Lineal</w:t>
      </w:r>
      <w:r w:rsidR="6075551D" w:rsidRPr="00304026">
        <w:rPr>
          <w:rFonts w:eastAsia="Times New Roman" w:cs="Times New Roman"/>
          <w:b/>
          <w:bCs/>
          <w:kern w:val="0"/>
          <w:sz w:val="27"/>
          <w:szCs w:val="27"/>
          <w:lang w:val="es-ES" w:eastAsia="es-ES"/>
          <w14:ligatures w14:val="none"/>
        </w:rPr>
        <w:t>?</w:t>
      </w:r>
    </w:p>
    <w:p w14:paraId="46DF79BB" w14:textId="0489BC41" w:rsidR="006C772B" w:rsidRPr="00304026" w:rsidRDefault="006C772B" w:rsidP="007336DB">
      <w:pPr>
        <w:spacing w:before="100" w:beforeAutospacing="1" w:after="100" w:afterAutospacing="1" w:line="240" w:lineRule="auto"/>
        <w:rPr>
          <w:rFonts w:eastAsia="Times New Roman" w:cs="Times New Roman"/>
          <w:kern w:val="0"/>
          <w:lang w:val="es-ES" w:eastAsia="es-ES_tradnl"/>
          <w14:ligatures w14:val="none"/>
        </w:rPr>
      </w:pPr>
      <w:r w:rsidRPr="00304026">
        <w:rPr>
          <w:rFonts w:eastAsia="Times New Roman" w:cs="Times New Roman"/>
          <w:b/>
          <w:bCs/>
          <w:kern w:val="0"/>
          <w:lang w:val="es-ES" w:eastAsia="es-ES_tradnl"/>
          <w14:ligatures w14:val="none"/>
        </w:rPr>
        <w:t>Crecimiento probado en todas las categorías</w:t>
      </w:r>
      <w:r w:rsidRPr="00304026">
        <w:rPr>
          <w:rFonts w:eastAsia="Times New Roman" w:cs="Times New Roman"/>
          <w:kern w:val="0"/>
          <w:lang w:val="es-ES" w:eastAsia="es-ES_tradnl"/>
          <w14:ligatures w14:val="none"/>
        </w:rPr>
        <w:t>:</w:t>
      </w:r>
    </w:p>
    <w:p w14:paraId="064DD78C" w14:textId="1E10314E" w:rsidR="006C772B" w:rsidRPr="00304026" w:rsidRDefault="006C772B" w:rsidP="007336DB">
      <w:pPr>
        <w:spacing w:before="100" w:beforeAutospacing="1" w:after="100" w:afterAutospacing="1" w:line="240" w:lineRule="auto"/>
        <w:ind w:left="708"/>
        <w:rPr>
          <w:rFonts w:eastAsia="Times New Roman" w:cs="Times New Roman"/>
          <w:kern w:val="0"/>
          <w:lang w:val="es-ES" w:eastAsia="es-ES_tradnl"/>
          <w14:ligatures w14:val="none"/>
        </w:rPr>
      </w:pPr>
      <w:r w:rsidRPr="00304026">
        <w:rPr>
          <w:rFonts w:eastAsia="Times New Roman" w:cs="Times New Roman"/>
          <w:b/>
          <w:bCs/>
          <w:kern w:val="0"/>
          <w:lang w:val="es-ES" w:eastAsia="es-ES_tradnl"/>
          <w14:ligatures w14:val="none"/>
        </w:rPr>
        <w:t>Mantequilla</w:t>
      </w:r>
      <w:r w:rsidR="007336DB" w:rsidRPr="007336DB">
        <w:rPr>
          <w:rFonts w:eastAsia="Times New Roman" w:cs="Times New Roman"/>
          <w:b/>
          <w:bCs/>
          <w:kern w:val="0"/>
          <w:lang w:val="es-ES" w:eastAsia="es-ES_tradnl"/>
          <w14:ligatures w14:val="none"/>
        </w:rPr>
        <w:t xml:space="preserve"> </w:t>
      </w:r>
      <w:r w:rsidR="007336DB">
        <w:rPr>
          <w:rFonts w:eastAsia="Times New Roman" w:cs="Times New Roman"/>
          <w:b/>
          <w:bCs/>
          <w:kern w:val="0"/>
          <w:lang w:val="es-ES" w:eastAsia="es-ES_tradnl"/>
          <w14:ligatures w14:val="none"/>
        </w:rPr>
        <w:t>Pastilla</w:t>
      </w:r>
      <w:r w:rsidRPr="00304026">
        <w:rPr>
          <w:rFonts w:eastAsia="Times New Roman" w:cs="Times New Roman"/>
          <w:b/>
          <w:bCs/>
          <w:kern w:val="0"/>
          <w:lang w:val="es-ES" w:eastAsia="es-ES_tradnl"/>
          <w14:ligatures w14:val="none"/>
        </w:rPr>
        <w:t xml:space="preserve"> </w:t>
      </w:r>
      <w:r w:rsidR="007336DB" w:rsidRPr="007336DB">
        <w:rPr>
          <w:rFonts w:eastAsia="Times New Roman" w:cs="Times New Roman"/>
          <w:b/>
          <w:bCs/>
          <w:kern w:val="0"/>
          <w:lang w:val="es-ES" w:eastAsia="es-ES_tradnl"/>
          <w14:ligatures w14:val="none"/>
        </w:rPr>
        <w:t>SI</w:t>
      </w:r>
      <w:r w:rsidR="007336DB">
        <w:rPr>
          <w:rFonts w:eastAsia="Times New Roman" w:cs="Times New Roman"/>
          <w:b/>
          <w:bCs/>
          <w:kern w:val="0"/>
          <w:lang w:val="es-ES" w:eastAsia="es-ES_tradnl"/>
          <w14:ligatures w14:val="none"/>
        </w:rPr>
        <w:t>N</w:t>
      </w:r>
      <w:r w:rsidRPr="00304026">
        <w:rPr>
          <w:rFonts w:eastAsia="Times New Roman" w:cs="Times New Roman"/>
          <w:b/>
          <w:bCs/>
          <w:kern w:val="0"/>
          <w:lang w:val="es-ES" w:eastAsia="es-ES_tradnl"/>
          <w14:ligatures w14:val="none"/>
        </w:rPr>
        <w:t xml:space="preserve"> sal (200g):</w:t>
      </w:r>
      <w:r w:rsidRPr="00304026">
        <w:rPr>
          <w:rFonts w:eastAsia="Times New Roman" w:cs="Times New Roman"/>
          <w:kern w:val="0"/>
          <w:lang w:val="es-ES" w:eastAsia="es-ES_tradnl"/>
          <w14:ligatures w14:val="none"/>
        </w:rPr>
        <w:t xml:space="preserve"> Producto estrella, con un crecimiento del </w:t>
      </w:r>
      <w:r w:rsidRPr="00304026">
        <w:rPr>
          <w:rFonts w:eastAsia="Times New Roman" w:cs="Times New Roman"/>
          <w:b/>
          <w:bCs/>
          <w:kern w:val="0"/>
          <w:lang w:val="es-ES" w:eastAsia="es-ES_tradnl"/>
          <w14:ligatures w14:val="none"/>
        </w:rPr>
        <w:t>+39% en ventas</w:t>
      </w:r>
      <w:r w:rsidRPr="00304026">
        <w:rPr>
          <w:rFonts w:eastAsia="Times New Roman" w:cs="Times New Roman"/>
          <w:kern w:val="0"/>
          <w:lang w:val="es-ES" w:eastAsia="es-ES_tradnl"/>
          <w14:ligatures w14:val="none"/>
        </w:rPr>
        <w:t>.</w:t>
      </w:r>
    </w:p>
    <w:p w14:paraId="7352DCD0" w14:textId="1C732FD4" w:rsidR="006C772B" w:rsidRPr="00304026" w:rsidRDefault="006C772B" w:rsidP="007336DB">
      <w:pPr>
        <w:spacing w:before="100" w:beforeAutospacing="1" w:after="100" w:afterAutospacing="1" w:line="240" w:lineRule="auto"/>
        <w:ind w:left="708"/>
        <w:rPr>
          <w:rFonts w:eastAsia="Times New Roman" w:cs="Times New Roman"/>
          <w:kern w:val="0"/>
          <w:lang w:val="es-ES" w:eastAsia="es-ES_tradnl"/>
          <w14:ligatures w14:val="none"/>
        </w:rPr>
      </w:pPr>
      <w:r w:rsidRPr="00304026">
        <w:rPr>
          <w:rFonts w:eastAsia="Times New Roman" w:cs="Times New Roman"/>
          <w:b/>
          <w:bCs/>
          <w:kern w:val="0"/>
          <w:lang w:val="es-ES" w:eastAsia="es-ES_tradnl"/>
          <w14:ligatures w14:val="none"/>
        </w:rPr>
        <w:t xml:space="preserve">Mantequilla </w:t>
      </w:r>
      <w:r w:rsidR="007336DB" w:rsidRPr="007336DB">
        <w:rPr>
          <w:rFonts w:eastAsia="Times New Roman" w:cs="Times New Roman"/>
          <w:b/>
          <w:bCs/>
          <w:kern w:val="0"/>
          <w:lang w:val="es-ES" w:eastAsia="es-ES_tradnl"/>
          <w14:ligatures w14:val="none"/>
        </w:rPr>
        <w:t>Pa</w:t>
      </w:r>
      <w:r w:rsidR="007336DB">
        <w:rPr>
          <w:rFonts w:eastAsia="Times New Roman" w:cs="Times New Roman"/>
          <w:b/>
          <w:bCs/>
          <w:kern w:val="0"/>
          <w:lang w:val="es-ES" w:eastAsia="es-ES_tradnl"/>
          <w14:ligatures w14:val="none"/>
        </w:rPr>
        <w:t xml:space="preserve">stilla </w:t>
      </w:r>
      <w:r w:rsidR="007336DB" w:rsidRPr="007336DB">
        <w:rPr>
          <w:rFonts w:eastAsia="Times New Roman" w:cs="Times New Roman"/>
          <w:b/>
          <w:bCs/>
          <w:kern w:val="0"/>
          <w:lang w:val="es-ES" w:eastAsia="es-ES_tradnl"/>
          <w14:ligatures w14:val="none"/>
        </w:rPr>
        <w:t>CO</w:t>
      </w:r>
      <w:r w:rsidR="007336DB">
        <w:rPr>
          <w:rFonts w:eastAsia="Times New Roman" w:cs="Times New Roman"/>
          <w:b/>
          <w:bCs/>
          <w:kern w:val="0"/>
          <w:lang w:val="es-ES" w:eastAsia="es-ES_tradnl"/>
          <w14:ligatures w14:val="none"/>
        </w:rPr>
        <w:t>N</w:t>
      </w:r>
      <w:r w:rsidRPr="00304026">
        <w:rPr>
          <w:rFonts w:eastAsia="Times New Roman" w:cs="Times New Roman"/>
          <w:b/>
          <w:bCs/>
          <w:kern w:val="0"/>
          <w:lang w:val="es-ES" w:eastAsia="es-ES_tradnl"/>
          <w14:ligatures w14:val="none"/>
        </w:rPr>
        <w:t xml:space="preserve"> sal (200g):</w:t>
      </w:r>
      <w:r w:rsidRPr="00304026">
        <w:rPr>
          <w:rFonts w:eastAsia="Times New Roman" w:cs="Times New Roman"/>
          <w:kern w:val="0"/>
          <w:lang w:val="es-ES" w:eastAsia="es-ES_tradnl"/>
          <w14:ligatures w14:val="none"/>
        </w:rPr>
        <w:t xml:space="preserve"> Incremento del </w:t>
      </w:r>
      <w:r w:rsidRPr="00304026">
        <w:rPr>
          <w:rFonts w:eastAsia="Times New Roman" w:cs="Times New Roman"/>
          <w:b/>
          <w:bCs/>
          <w:kern w:val="0"/>
          <w:lang w:val="es-ES" w:eastAsia="es-ES_tradnl"/>
          <w14:ligatures w14:val="none"/>
        </w:rPr>
        <w:t>+21,8% en valor</w:t>
      </w:r>
      <w:r w:rsidRPr="00304026">
        <w:rPr>
          <w:rFonts w:eastAsia="Times New Roman" w:cs="Times New Roman"/>
          <w:kern w:val="0"/>
          <w:lang w:val="es-ES" w:eastAsia="es-ES_tradnl"/>
          <w14:ligatures w14:val="none"/>
        </w:rPr>
        <w:t>, superando el promedio del mercado (+14,9%).</w:t>
      </w:r>
    </w:p>
    <w:p w14:paraId="4CEE184A" w14:textId="77777777" w:rsidR="006C772B" w:rsidRPr="00304026" w:rsidRDefault="006C772B" w:rsidP="007336DB">
      <w:pPr>
        <w:spacing w:before="100" w:beforeAutospacing="1" w:after="100" w:afterAutospacing="1" w:line="240" w:lineRule="auto"/>
        <w:ind w:left="708"/>
        <w:rPr>
          <w:rFonts w:eastAsia="Times New Roman" w:cs="Times New Roman"/>
          <w:kern w:val="0"/>
          <w:lang w:val="es-ES" w:eastAsia="es-ES_tradnl"/>
          <w14:ligatures w14:val="none"/>
        </w:rPr>
      </w:pPr>
      <w:r w:rsidRPr="00304026">
        <w:rPr>
          <w:rFonts w:eastAsia="Times New Roman" w:cs="Times New Roman"/>
          <w:b/>
          <w:bCs/>
          <w:kern w:val="0"/>
          <w:lang w:val="es-ES" w:eastAsia="es-ES_tradnl"/>
          <w14:ligatures w14:val="none"/>
        </w:rPr>
        <w:t xml:space="preserve">Tarrina </w:t>
      </w:r>
      <w:proofErr w:type="spellStart"/>
      <w:r w:rsidRPr="00304026">
        <w:rPr>
          <w:rFonts w:eastAsia="Times New Roman" w:cs="Times New Roman"/>
          <w:b/>
          <w:bCs/>
          <w:kern w:val="0"/>
          <w:lang w:val="es-ES" w:eastAsia="es-ES_tradnl"/>
          <w14:ligatures w14:val="none"/>
        </w:rPr>
        <w:t>Spreadable</w:t>
      </w:r>
      <w:proofErr w:type="spellEnd"/>
      <w:r w:rsidRPr="00304026">
        <w:rPr>
          <w:rFonts w:eastAsia="Times New Roman" w:cs="Times New Roman"/>
          <w:b/>
          <w:bCs/>
          <w:kern w:val="0"/>
          <w:lang w:val="es-ES" w:eastAsia="es-ES_tradnl"/>
          <w14:ligatures w14:val="none"/>
        </w:rPr>
        <w:t xml:space="preserve"> salada:</w:t>
      </w:r>
      <w:r w:rsidRPr="00304026">
        <w:rPr>
          <w:rFonts w:eastAsia="Times New Roman" w:cs="Times New Roman"/>
          <w:kern w:val="0"/>
          <w:lang w:val="es-ES" w:eastAsia="es-ES_tradnl"/>
          <w14:ligatures w14:val="none"/>
        </w:rPr>
        <w:t xml:space="preserve"> Crecimiento excepcional del </w:t>
      </w:r>
      <w:r w:rsidRPr="00304026">
        <w:rPr>
          <w:rFonts w:eastAsia="Times New Roman" w:cs="Times New Roman"/>
          <w:b/>
          <w:bCs/>
          <w:kern w:val="0"/>
          <w:lang w:val="es-ES" w:eastAsia="es-ES_tradnl"/>
          <w14:ligatures w14:val="none"/>
        </w:rPr>
        <w:t>+100,1% en valor</w:t>
      </w:r>
      <w:r w:rsidRPr="00304026">
        <w:rPr>
          <w:rFonts w:eastAsia="Times New Roman" w:cs="Times New Roman"/>
          <w:kern w:val="0"/>
          <w:lang w:val="es-ES" w:eastAsia="es-ES_tradnl"/>
          <w14:ligatures w14:val="none"/>
        </w:rPr>
        <w:t>, impulsado por su excelente rotación.</w:t>
      </w:r>
    </w:p>
    <w:p w14:paraId="07194BBC" w14:textId="4F0823A8" w:rsidR="000E43B5" w:rsidRDefault="00873558" w:rsidP="000E43B5">
      <w:pPr>
        <w:spacing w:before="100" w:beforeAutospacing="1" w:after="100" w:afterAutospacing="1" w:line="240" w:lineRule="auto"/>
        <w:rPr>
          <w:rFonts w:eastAsia="Times New Roman" w:cs="Times New Roman"/>
          <w:kern w:val="0"/>
          <w:lang w:val="es-ES" w:eastAsia="es-ES_tradnl"/>
          <w14:ligatures w14:val="none"/>
        </w:rPr>
      </w:pPr>
      <w:r w:rsidRPr="00873558">
        <w:rPr>
          <w:rFonts w:eastAsia="Times New Roman" w:cs="Times New Roman"/>
          <w:b/>
          <w:bCs/>
          <w:kern w:val="0"/>
          <w:lang w:val="es-ES" w:eastAsia="es-ES_tradnl"/>
          <w14:ligatures w14:val="none"/>
        </w:rPr>
        <w:t>De marca turística a fenómeno nacional: Kerrygold conquista el interior de España</w:t>
      </w:r>
    </w:p>
    <w:p w14:paraId="60C02D82" w14:textId="10DE38D8" w:rsidR="00873558" w:rsidRPr="00873558" w:rsidRDefault="00873558" w:rsidP="00FB1C91">
      <w:pPr>
        <w:spacing w:before="100" w:beforeAutospacing="1" w:after="100" w:afterAutospacing="1" w:line="240" w:lineRule="auto"/>
        <w:jc w:val="both"/>
        <w:rPr>
          <w:rFonts w:eastAsia="Times New Roman" w:cs="Times New Roman"/>
          <w:kern w:val="0"/>
          <w:lang w:val="es-ES" w:eastAsia="es-ES_tradnl"/>
          <w14:ligatures w14:val="none"/>
        </w:rPr>
      </w:pPr>
      <w:r w:rsidRPr="00873558">
        <w:rPr>
          <w:rFonts w:eastAsia="Times New Roman" w:cs="Times New Roman"/>
          <w:kern w:val="0"/>
          <w:lang w:val="es-ES" w:eastAsia="es-ES_tradnl"/>
          <w14:ligatures w14:val="none"/>
        </w:rPr>
        <w:t xml:space="preserve">Lo que antes era un producto asociado al turismo, hoy es un imprescindible en los hogares españoles. Kerrygold </w:t>
      </w:r>
      <w:r w:rsidR="004B4237">
        <w:rPr>
          <w:rFonts w:eastAsia="Times New Roman" w:cs="Times New Roman"/>
          <w:kern w:val="0"/>
          <w:lang w:val="es-ES" w:eastAsia="es-ES_tradnl"/>
          <w14:ligatures w14:val="none"/>
        </w:rPr>
        <w:t>h</w:t>
      </w:r>
      <w:r w:rsidR="004B4237" w:rsidRPr="004B4237">
        <w:rPr>
          <w:rFonts w:eastAsia="Times New Roman" w:cs="Times New Roman"/>
          <w:kern w:val="0"/>
          <w:lang w:val="es-ES" w:eastAsia="es-ES_tradnl"/>
          <w14:ligatures w14:val="none"/>
        </w:rPr>
        <w:t>a dejado de ser una marca asociada al turismo extranjero (principalmente británico y alemán)</w:t>
      </w:r>
      <w:r>
        <w:rPr>
          <w:rFonts w:eastAsia="Times New Roman" w:cs="Times New Roman"/>
          <w:kern w:val="0"/>
          <w:lang w:val="es-ES" w:eastAsia="es-ES_tradnl"/>
          <w14:ligatures w14:val="none"/>
        </w:rPr>
        <w:t>,</w:t>
      </w:r>
      <w:r w:rsidRPr="00873558">
        <w:rPr>
          <w:rFonts w:eastAsia="Times New Roman" w:cs="Times New Roman"/>
          <w:kern w:val="0"/>
          <w:lang w:val="es-ES" w:eastAsia="es-ES_tradnl"/>
          <w14:ligatures w14:val="none"/>
        </w:rPr>
        <w:t xml:space="preserve"> para convertirse en una referencia en el consumo nacional, ganando presencia en todo el país.</w:t>
      </w:r>
    </w:p>
    <w:p w14:paraId="2E408B92" w14:textId="77777777" w:rsidR="00873558" w:rsidRPr="00873558" w:rsidRDefault="00873558" w:rsidP="00FB1C91">
      <w:pPr>
        <w:spacing w:before="100" w:beforeAutospacing="1" w:after="100" w:afterAutospacing="1" w:line="240" w:lineRule="auto"/>
        <w:jc w:val="both"/>
        <w:rPr>
          <w:rFonts w:eastAsia="Times New Roman" w:cs="Times New Roman"/>
          <w:kern w:val="0"/>
          <w:lang w:val="es-ES" w:eastAsia="es-ES_tradnl"/>
          <w14:ligatures w14:val="none"/>
        </w:rPr>
      </w:pPr>
      <w:r w:rsidRPr="00873558">
        <w:rPr>
          <w:rFonts w:eastAsia="Times New Roman" w:cs="Times New Roman"/>
          <w:kern w:val="0"/>
          <w:lang w:val="es-ES" w:eastAsia="es-ES_tradnl"/>
          <w14:ligatures w14:val="none"/>
        </w:rPr>
        <w:lastRenderedPageBreak/>
        <w:t xml:space="preserve">Tras la pandemia, la estrategia de marketing ha estado firmemente enfocada en cocineros e </w:t>
      </w:r>
      <w:proofErr w:type="spellStart"/>
      <w:r w:rsidRPr="004B4237">
        <w:rPr>
          <w:rFonts w:eastAsia="Times New Roman" w:cs="Times New Roman"/>
          <w:i/>
          <w:iCs/>
          <w:kern w:val="0"/>
          <w:lang w:val="es-ES" w:eastAsia="es-ES_tradnl"/>
          <w14:ligatures w14:val="none"/>
        </w:rPr>
        <w:t>influencers</w:t>
      </w:r>
      <w:proofErr w:type="spellEnd"/>
      <w:r w:rsidRPr="00873558">
        <w:rPr>
          <w:rFonts w:eastAsia="Times New Roman" w:cs="Times New Roman"/>
          <w:kern w:val="0"/>
          <w:lang w:val="es-ES" w:eastAsia="es-ES_tradnl"/>
          <w14:ligatures w14:val="none"/>
        </w:rPr>
        <w:t xml:space="preserve"> locales, logrando un cambio de percepción que se traduce en cifras contundentes. Año tras año, Kerrygold ha sumado adeptos más allá de las zonas turísticas, consolidando su presencia en la Distribución española.</w:t>
      </w:r>
    </w:p>
    <w:p w14:paraId="3E3CA3FB" w14:textId="55E32B81" w:rsidR="000E43B5" w:rsidRDefault="00873558" w:rsidP="00FB1C91">
      <w:pPr>
        <w:spacing w:before="100" w:beforeAutospacing="1" w:after="100" w:afterAutospacing="1" w:line="240" w:lineRule="auto"/>
        <w:jc w:val="both"/>
        <w:rPr>
          <w:rFonts w:eastAsia="Times New Roman" w:cs="Times New Roman"/>
          <w:kern w:val="0"/>
          <w:lang w:val="es-ES" w:eastAsia="es-ES_tradnl"/>
          <w14:ligatures w14:val="none"/>
        </w:rPr>
      </w:pPr>
      <w:r w:rsidRPr="00873558">
        <w:rPr>
          <w:rFonts w:eastAsia="Times New Roman" w:cs="Times New Roman"/>
          <w:kern w:val="0"/>
          <w:lang w:val="es-ES" w:eastAsia="es-ES_tradnl"/>
          <w14:ligatures w14:val="none"/>
        </w:rPr>
        <w:t xml:space="preserve">Los datos del informe de cierre de 2024 de </w:t>
      </w:r>
      <w:proofErr w:type="spellStart"/>
      <w:r w:rsidRPr="00873558">
        <w:rPr>
          <w:rFonts w:eastAsia="Times New Roman" w:cs="Times New Roman"/>
          <w:kern w:val="0"/>
          <w:lang w:val="es-ES" w:eastAsia="es-ES_tradnl"/>
          <w14:ligatures w14:val="none"/>
        </w:rPr>
        <w:t>Circana</w:t>
      </w:r>
      <w:proofErr w:type="spellEnd"/>
      <w:r w:rsidRPr="00873558">
        <w:rPr>
          <w:rFonts w:eastAsia="Times New Roman" w:cs="Times New Roman"/>
          <w:kern w:val="0"/>
          <w:lang w:val="es-ES" w:eastAsia="es-ES_tradnl"/>
          <w14:ligatures w14:val="none"/>
        </w:rPr>
        <w:t xml:space="preserve"> lo confirman:</w:t>
      </w:r>
    </w:p>
    <w:tbl>
      <w:tblPr>
        <w:tblW w:w="6363" w:type="dxa"/>
        <w:tblInd w:w="1303" w:type="dxa"/>
        <w:tblLook w:val="04A0" w:firstRow="1" w:lastRow="0" w:firstColumn="1" w:lastColumn="0" w:noHBand="0" w:noVBand="1"/>
      </w:tblPr>
      <w:tblGrid>
        <w:gridCol w:w="1243"/>
        <w:gridCol w:w="2640"/>
        <w:gridCol w:w="1460"/>
        <w:gridCol w:w="1020"/>
      </w:tblGrid>
      <w:tr w:rsidR="007D0132" w:rsidRPr="007D0132" w14:paraId="3BEF8915" w14:textId="77777777" w:rsidTr="007D0132">
        <w:trPr>
          <w:trHeight w:val="520"/>
        </w:trPr>
        <w:tc>
          <w:tcPr>
            <w:tcW w:w="124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C3F0967" w14:textId="77777777" w:rsidR="007D0132" w:rsidRPr="007D0132" w:rsidRDefault="007D0132" w:rsidP="007D0132">
            <w:pPr>
              <w:spacing w:after="0" w:line="240" w:lineRule="auto"/>
              <w:jc w:val="center"/>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Product</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695872FB" w14:textId="77777777" w:rsidR="007D0132" w:rsidRPr="007D0132" w:rsidRDefault="007D0132" w:rsidP="007D0132">
            <w:pPr>
              <w:spacing w:after="0" w:line="240" w:lineRule="auto"/>
              <w:jc w:val="center"/>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Geography</w:t>
            </w:r>
          </w:p>
        </w:tc>
        <w:tc>
          <w:tcPr>
            <w:tcW w:w="1460" w:type="dxa"/>
            <w:tcBorders>
              <w:top w:val="single" w:sz="4" w:space="0" w:color="auto"/>
              <w:left w:val="nil"/>
              <w:bottom w:val="single" w:sz="4" w:space="0" w:color="auto"/>
              <w:right w:val="single" w:sz="4" w:space="0" w:color="auto"/>
            </w:tcBorders>
            <w:shd w:val="clear" w:color="000000" w:fill="C0C0C0"/>
            <w:vAlign w:val="center"/>
            <w:hideMark/>
          </w:tcPr>
          <w:p w14:paraId="013FFABA" w14:textId="77777777" w:rsidR="007D0132" w:rsidRPr="007D0132" w:rsidRDefault="007D0132" w:rsidP="007D0132">
            <w:pPr>
              <w:spacing w:after="0" w:line="240" w:lineRule="auto"/>
              <w:jc w:val="center"/>
              <w:rPr>
                <w:rFonts w:ascii="Aptos" w:eastAsia="Times New Roman" w:hAnsi="Aptos" w:cs="Arial"/>
                <w:kern w:val="0"/>
                <w:sz w:val="20"/>
                <w:szCs w:val="20"/>
                <w:lang w:val="es-ES" w:eastAsia="en-GB"/>
                <w14:ligatures w14:val="none"/>
              </w:rPr>
            </w:pPr>
            <w:r w:rsidRPr="007D0132">
              <w:rPr>
                <w:rFonts w:ascii="Aptos" w:eastAsia="Times New Roman" w:hAnsi="Aptos" w:cs="Arial"/>
                <w:kern w:val="0"/>
                <w:sz w:val="20"/>
                <w:szCs w:val="20"/>
                <w:lang w:val="es-ES" w:eastAsia="en-GB"/>
                <w14:ligatures w14:val="none"/>
              </w:rPr>
              <w:t xml:space="preserve">Ventas en </w:t>
            </w:r>
            <w:proofErr w:type="gramStart"/>
            <w:r w:rsidRPr="007D0132">
              <w:rPr>
                <w:rFonts w:ascii="Aptos" w:eastAsia="Times New Roman" w:hAnsi="Aptos" w:cs="Arial"/>
                <w:kern w:val="0"/>
                <w:sz w:val="20"/>
                <w:szCs w:val="20"/>
                <w:lang w:val="es-ES" w:eastAsia="en-GB"/>
                <w14:ligatures w14:val="none"/>
              </w:rPr>
              <w:t>Euros</w:t>
            </w:r>
            <w:proofErr w:type="gramEnd"/>
            <w:r w:rsidRPr="007D0132">
              <w:rPr>
                <w:rFonts w:ascii="Aptos" w:eastAsia="Times New Roman" w:hAnsi="Aptos" w:cs="Arial"/>
                <w:kern w:val="0"/>
                <w:sz w:val="20"/>
                <w:szCs w:val="20"/>
                <w:lang w:val="es-ES" w:eastAsia="en-GB"/>
                <w14:ligatures w14:val="none"/>
              </w:rPr>
              <w:t xml:space="preserve"> %Change vs YA</w:t>
            </w:r>
          </w:p>
        </w:tc>
        <w:tc>
          <w:tcPr>
            <w:tcW w:w="1020" w:type="dxa"/>
            <w:tcBorders>
              <w:top w:val="single" w:sz="4" w:space="0" w:color="auto"/>
              <w:left w:val="nil"/>
              <w:bottom w:val="single" w:sz="4" w:space="0" w:color="auto"/>
              <w:right w:val="single" w:sz="4" w:space="0" w:color="auto"/>
            </w:tcBorders>
            <w:shd w:val="clear" w:color="000000" w:fill="C0C0C0"/>
            <w:vAlign w:val="center"/>
            <w:hideMark/>
          </w:tcPr>
          <w:p w14:paraId="0E82687F" w14:textId="77777777" w:rsidR="007D0132" w:rsidRPr="007D0132" w:rsidRDefault="007D0132" w:rsidP="007D0132">
            <w:pPr>
              <w:spacing w:after="0" w:line="240" w:lineRule="auto"/>
              <w:jc w:val="center"/>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Ranking</w:t>
            </w:r>
          </w:p>
        </w:tc>
      </w:tr>
      <w:tr w:rsidR="007D0132" w:rsidRPr="007D0132" w14:paraId="4D462C6B" w14:textId="77777777" w:rsidTr="007D0132">
        <w:trPr>
          <w:trHeight w:val="260"/>
        </w:trPr>
        <w:tc>
          <w:tcPr>
            <w:tcW w:w="1243" w:type="dxa"/>
            <w:vMerge/>
            <w:tcBorders>
              <w:top w:val="single" w:sz="4" w:space="0" w:color="auto"/>
              <w:left w:val="single" w:sz="4" w:space="0" w:color="auto"/>
              <w:bottom w:val="single" w:sz="4" w:space="0" w:color="auto"/>
              <w:right w:val="single" w:sz="4" w:space="0" w:color="auto"/>
            </w:tcBorders>
            <w:vAlign w:val="center"/>
            <w:hideMark/>
          </w:tcPr>
          <w:p w14:paraId="6F6AD1C4"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14:paraId="6FFE3A58"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1460" w:type="dxa"/>
            <w:tcBorders>
              <w:top w:val="nil"/>
              <w:left w:val="nil"/>
              <w:bottom w:val="single" w:sz="4" w:space="0" w:color="auto"/>
              <w:right w:val="single" w:sz="4" w:space="0" w:color="auto"/>
            </w:tcBorders>
            <w:shd w:val="clear" w:color="000000" w:fill="C0C0C0"/>
            <w:vAlign w:val="center"/>
            <w:hideMark/>
          </w:tcPr>
          <w:p w14:paraId="071142C6" w14:textId="77777777" w:rsidR="007D0132" w:rsidRPr="007D0132" w:rsidRDefault="007D0132" w:rsidP="007D0132">
            <w:pPr>
              <w:spacing w:after="0" w:line="240" w:lineRule="auto"/>
              <w:jc w:val="center"/>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Kerrygold</w:t>
            </w:r>
          </w:p>
        </w:tc>
        <w:tc>
          <w:tcPr>
            <w:tcW w:w="1020" w:type="dxa"/>
            <w:tcBorders>
              <w:top w:val="nil"/>
              <w:left w:val="nil"/>
              <w:bottom w:val="single" w:sz="4" w:space="0" w:color="auto"/>
              <w:right w:val="single" w:sz="4" w:space="0" w:color="auto"/>
            </w:tcBorders>
            <w:shd w:val="clear" w:color="000000" w:fill="C0C0C0"/>
            <w:vAlign w:val="center"/>
            <w:hideMark/>
          </w:tcPr>
          <w:p w14:paraId="3C3B62B2" w14:textId="77777777" w:rsidR="007D0132" w:rsidRPr="007D0132" w:rsidRDefault="007D0132" w:rsidP="007D0132">
            <w:pPr>
              <w:spacing w:after="0" w:line="240" w:lineRule="auto"/>
              <w:jc w:val="center"/>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w:t>
            </w:r>
          </w:p>
        </w:tc>
      </w:tr>
      <w:tr w:rsidR="007D0132" w:rsidRPr="007D0132" w14:paraId="3758568E" w14:textId="77777777" w:rsidTr="007D0132">
        <w:trPr>
          <w:trHeight w:val="260"/>
        </w:trPr>
        <w:tc>
          <w:tcPr>
            <w:tcW w:w="1243" w:type="dxa"/>
            <w:vMerge w:val="restart"/>
            <w:tcBorders>
              <w:top w:val="single" w:sz="4" w:space="0" w:color="C0C0C0"/>
              <w:left w:val="single" w:sz="4" w:space="0" w:color="C0C0C0"/>
              <w:bottom w:val="single" w:sz="4" w:space="0" w:color="C0C0C0"/>
              <w:right w:val="single" w:sz="4" w:space="0" w:color="C0C0C0"/>
            </w:tcBorders>
            <w:shd w:val="clear" w:color="000000" w:fill="FFFFFF"/>
            <w:noWrap/>
            <w:vAlign w:val="center"/>
            <w:hideMark/>
          </w:tcPr>
          <w:p w14:paraId="1822D1FA"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roofErr w:type="spellStart"/>
            <w:r w:rsidRPr="007D0132">
              <w:rPr>
                <w:rFonts w:ascii="Aptos" w:eastAsia="Times New Roman" w:hAnsi="Aptos" w:cs="Arial"/>
                <w:kern w:val="0"/>
                <w:sz w:val="20"/>
                <w:szCs w:val="20"/>
                <w:lang w:eastAsia="en-GB"/>
                <w14:ligatures w14:val="none"/>
              </w:rPr>
              <w:t>Mantequilla</w:t>
            </w:r>
            <w:proofErr w:type="spellEnd"/>
          </w:p>
        </w:tc>
        <w:tc>
          <w:tcPr>
            <w:tcW w:w="2640" w:type="dxa"/>
            <w:tcBorders>
              <w:top w:val="single" w:sz="4" w:space="0" w:color="C0C0C0"/>
              <w:left w:val="nil"/>
              <w:bottom w:val="single" w:sz="4" w:space="0" w:color="C0C0C0"/>
              <w:right w:val="single" w:sz="4" w:space="0" w:color="C0C0C0"/>
            </w:tcBorders>
            <w:shd w:val="clear" w:color="000000" w:fill="FFFFFF"/>
            <w:noWrap/>
            <w:vAlign w:val="center"/>
            <w:hideMark/>
          </w:tcPr>
          <w:p w14:paraId="0ADE13C7"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Total Espana (H+S+CAN)</w:t>
            </w:r>
          </w:p>
        </w:tc>
        <w:tc>
          <w:tcPr>
            <w:tcW w:w="1460" w:type="dxa"/>
            <w:tcBorders>
              <w:top w:val="single" w:sz="4" w:space="0" w:color="C0C0C0"/>
              <w:left w:val="single" w:sz="4" w:space="0" w:color="C0C0C0"/>
              <w:bottom w:val="single" w:sz="4" w:space="0" w:color="C0C0C0"/>
              <w:right w:val="single" w:sz="4" w:space="0" w:color="C0C0C0"/>
            </w:tcBorders>
            <w:shd w:val="clear" w:color="000000" w:fill="FCB679"/>
            <w:noWrap/>
            <w:vAlign w:val="center"/>
            <w:hideMark/>
          </w:tcPr>
          <w:p w14:paraId="04A9765D"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15.2%</w:t>
            </w:r>
          </w:p>
        </w:tc>
        <w:tc>
          <w:tcPr>
            <w:tcW w:w="1020" w:type="dxa"/>
            <w:tcBorders>
              <w:top w:val="single" w:sz="4" w:space="0" w:color="C0C0C0"/>
              <w:left w:val="nil"/>
              <w:bottom w:val="single" w:sz="4" w:space="0" w:color="C0C0C0"/>
              <w:right w:val="single" w:sz="4" w:space="0" w:color="C0C0C0"/>
            </w:tcBorders>
            <w:shd w:val="clear" w:color="000000" w:fill="FFFFFF"/>
            <w:noWrap/>
            <w:vAlign w:val="center"/>
            <w:hideMark/>
          </w:tcPr>
          <w:p w14:paraId="742E82AF"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Media</w:t>
            </w:r>
          </w:p>
        </w:tc>
      </w:tr>
      <w:tr w:rsidR="007D0132" w:rsidRPr="007D0132" w14:paraId="025E3219"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52FD5D7A"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auto" w:fill="auto"/>
            <w:noWrap/>
            <w:vAlign w:val="center"/>
            <w:hideMark/>
          </w:tcPr>
          <w:p w14:paraId="5CF7EDA1"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Canarias (H+S)</w:t>
            </w:r>
          </w:p>
        </w:tc>
        <w:tc>
          <w:tcPr>
            <w:tcW w:w="1460" w:type="dxa"/>
            <w:tcBorders>
              <w:top w:val="single" w:sz="4" w:space="0" w:color="C0C0C0"/>
              <w:left w:val="single" w:sz="4" w:space="0" w:color="C0C0C0"/>
              <w:bottom w:val="single" w:sz="4" w:space="0" w:color="C0C0C0"/>
              <w:right w:val="single" w:sz="4" w:space="0" w:color="C0C0C0"/>
            </w:tcBorders>
            <w:shd w:val="clear" w:color="000000" w:fill="F8696B"/>
            <w:noWrap/>
            <w:vAlign w:val="center"/>
            <w:hideMark/>
          </w:tcPr>
          <w:p w14:paraId="2E64314D"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-3.3%</w:t>
            </w:r>
          </w:p>
        </w:tc>
        <w:tc>
          <w:tcPr>
            <w:tcW w:w="1020" w:type="dxa"/>
            <w:tcBorders>
              <w:top w:val="nil"/>
              <w:left w:val="nil"/>
              <w:bottom w:val="single" w:sz="4" w:space="0" w:color="C0C0C0"/>
              <w:right w:val="single" w:sz="4" w:space="0" w:color="C0C0C0"/>
            </w:tcBorders>
            <w:shd w:val="clear" w:color="auto" w:fill="auto"/>
            <w:noWrap/>
            <w:vAlign w:val="center"/>
            <w:hideMark/>
          </w:tcPr>
          <w:p w14:paraId="54C41B75"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#9</w:t>
            </w:r>
          </w:p>
        </w:tc>
      </w:tr>
      <w:tr w:rsidR="007D0132" w:rsidRPr="007D0132" w14:paraId="2F0BDCF9"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72B48D58"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000000" w:fill="FFFFFF"/>
            <w:noWrap/>
            <w:vAlign w:val="center"/>
            <w:hideMark/>
          </w:tcPr>
          <w:p w14:paraId="139F65E1"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II_ Centro - Este</w:t>
            </w:r>
          </w:p>
        </w:tc>
        <w:tc>
          <w:tcPr>
            <w:tcW w:w="1460" w:type="dxa"/>
            <w:tcBorders>
              <w:top w:val="single" w:sz="4" w:space="0" w:color="C0C0C0"/>
              <w:left w:val="single" w:sz="4" w:space="0" w:color="C0C0C0"/>
              <w:bottom w:val="single" w:sz="4" w:space="0" w:color="C0C0C0"/>
              <w:right w:val="single" w:sz="4" w:space="0" w:color="C0C0C0"/>
            </w:tcBorders>
            <w:shd w:val="clear" w:color="000000" w:fill="E5E483"/>
            <w:noWrap/>
            <w:vAlign w:val="center"/>
            <w:hideMark/>
          </w:tcPr>
          <w:p w14:paraId="65142B59"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36.1%</w:t>
            </w:r>
          </w:p>
        </w:tc>
        <w:tc>
          <w:tcPr>
            <w:tcW w:w="1020" w:type="dxa"/>
            <w:tcBorders>
              <w:top w:val="nil"/>
              <w:left w:val="nil"/>
              <w:bottom w:val="single" w:sz="4" w:space="0" w:color="C0C0C0"/>
              <w:right w:val="single" w:sz="4" w:space="0" w:color="C0C0C0"/>
            </w:tcBorders>
            <w:shd w:val="clear" w:color="000000" w:fill="FFFFFF"/>
            <w:noWrap/>
            <w:vAlign w:val="center"/>
            <w:hideMark/>
          </w:tcPr>
          <w:p w14:paraId="51CFE187"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#4</w:t>
            </w:r>
          </w:p>
        </w:tc>
      </w:tr>
      <w:tr w:rsidR="007D0132" w:rsidRPr="007D0132" w14:paraId="6C705346"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752909A1"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auto" w:fill="auto"/>
            <w:noWrap/>
            <w:vAlign w:val="center"/>
            <w:hideMark/>
          </w:tcPr>
          <w:p w14:paraId="42636923"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III_ Sur</w:t>
            </w:r>
          </w:p>
        </w:tc>
        <w:tc>
          <w:tcPr>
            <w:tcW w:w="1460" w:type="dxa"/>
            <w:tcBorders>
              <w:top w:val="single" w:sz="4" w:space="0" w:color="C0C0C0"/>
              <w:left w:val="single" w:sz="4" w:space="0" w:color="C0C0C0"/>
              <w:bottom w:val="single" w:sz="4" w:space="0" w:color="C0C0C0"/>
              <w:right w:val="single" w:sz="4" w:space="0" w:color="C0C0C0"/>
            </w:tcBorders>
            <w:shd w:val="clear" w:color="000000" w:fill="FDCF7E"/>
            <w:noWrap/>
            <w:vAlign w:val="center"/>
            <w:hideMark/>
          </w:tcPr>
          <w:p w14:paraId="7AC54318"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21.0%</w:t>
            </w:r>
          </w:p>
        </w:tc>
        <w:tc>
          <w:tcPr>
            <w:tcW w:w="1020" w:type="dxa"/>
            <w:tcBorders>
              <w:top w:val="nil"/>
              <w:left w:val="nil"/>
              <w:bottom w:val="single" w:sz="4" w:space="0" w:color="C0C0C0"/>
              <w:right w:val="single" w:sz="4" w:space="0" w:color="C0C0C0"/>
            </w:tcBorders>
            <w:shd w:val="clear" w:color="auto" w:fill="auto"/>
            <w:noWrap/>
            <w:vAlign w:val="center"/>
            <w:hideMark/>
          </w:tcPr>
          <w:p w14:paraId="7CABF8AF"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#6</w:t>
            </w:r>
          </w:p>
        </w:tc>
      </w:tr>
      <w:tr w:rsidR="007D0132" w:rsidRPr="007D0132" w14:paraId="0B922FF0"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2C378E74"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000000" w:fill="FFFFFF"/>
            <w:noWrap/>
            <w:vAlign w:val="center"/>
            <w:hideMark/>
          </w:tcPr>
          <w:p w14:paraId="6A60D2E0"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w:t>
            </w:r>
            <w:proofErr w:type="spellStart"/>
            <w:r w:rsidRPr="007D0132">
              <w:rPr>
                <w:rFonts w:ascii="Aptos" w:eastAsia="Times New Roman" w:hAnsi="Aptos" w:cs="Arial"/>
                <w:kern w:val="0"/>
                <w:sz w:val="20"/>
                <w:szCs w:val="20"/>
                <w:lang w:eastAsia="en-GB"/>
                <w14:ligatures w14:val="none"/>
              </w:rPr>
              <w:t>Metrop</w:t>
            </w:r>
            <w:proofErr w:type="spellEnd"/>
            <w:r w:rsidRPr="007D0132">
              <w:rPr>
                <w:rFonts w:ascii="Aptos" w:eastAsia="Times New Roman" w:hAnsi="Aptos" w:cs="Arial"/>
                <w:kern w:val="0"/>
                <w:sz w:val="20"/>
                <w:szCs w:val="20"/>
                <w:lang w:eastAsia="en-GB"/>
                <w14:ligatures w14:val="none"/>
              </w:rPr>
              <w:t>. Madrid</w:t>
            </w:r>
          </w:p>
        </w:tc>
        <w:tc>
          <w:tcPr>
            <w:tcW w:w="1460" w:type="dxa"/>
            <w:tcBorders>
              <w:top w:val="single" w:sz="4" w:space="0" w:color="C0C0C0"/>
              <w:left w:val="single" w:sz="4" w:space="0" w:color="C0C0C0"/>
              <w:bottom w:val="single" w:sz="4" w:space="0" w:color="C0C0C0"/>
              <w:right w:val="single" w:sz="4" w:space="0" w:color="C0C0C0"/>
            </w:tcBorders>
            <w:shd w:val="clear" w:color="000000" w:fill="95CD7E"/>
            <w:noWrap/>
            <w:vAlign w:val="center"/>
            <w:hideMark/>
          </w:tcPr>
          <w:p w14:paraId="1F86DA4E"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61.7%</w:t>
            </w:r>
          </w:p>
        </w:tc>
        <w:tc>
          <w:tcPr>
            <w:tcW w:w="1020" w:type="dxa"/>
            <w:tcBorders>
              <w:top w:val="nil"/>
              <w:left w:val="nil"/>
              <w:bottom w:val="single" w:sz="4" w:space="0" w:color="C0C0C0"/>
              <w:right w:val="single" w:sz="4" w:space="0" w:color="C0C0C0"/>
            </w:tcBorders>
            <w:shd w:val="clear" w:color="000000" w:fill="FFFFFF"/>
            <w:noWrap/>
            <w:vAlign w:val="center"/>
            <w:hideMark/>
          </w:tcPr>
          <w:p w14:paraId="1371B0A4"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#2</w:t>
            </w:r>
          </w:p>
        </w:tc>
      </w:tr>
      <w:tr w:rsidR="007D0132" w:rsidRPr="007D0132" w14:paraId="132AD927"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0245D20C"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auto" w:fill="auto"/>
            <w:noWrap/>
            <w:vAlign w:val="center"/>
            <w:hideMark/>
          </w:tcPr>
          <w:p w14:paraId="4B97D141"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I_ </w:t>
            </w:r>
            <w:proofErr w:type="spellStart"/>
            <w:r w:rsidRPr="007D0132">
              <w:rPr>
                <w:rFonts w:ascii="Aptos" w:eastAsia="Times New Roman" w:hAnsi="Aptos" w:cs="Arial"/>
                <w:kern w:val="0"/>
                <w:sz w:val="20"/>
                <w:szCs w:val="20"/>
                <w:lang w:eastAsia="en-GB"/>
                <w14:ligatures w14:val="none"/>
              </w:rPr>
              <w:t>Noreste</w:t>
            </w:r>
            <w:proofErr w:type="spellEnd"/>
          </w:p>
        </w:tc>
        <w:tc>
          <w:tcPr>
            <w:tcW w:w="1460" w:type="dxa"/>
            <w:tcBorders>
              <w:top w:val="single" w:sz="4" w:space="0" w:color="C0C0C0"/>
              <w:left w:val="single" w:sz="4" w:space="0" w:color="C0C0C0"/>
              <w:bottom w:val="single" w:sz="4" w:space="0" w:color="C0C0C0"/>
              <w:right w:val="single" w:sz="4" w:space="0" w:color="C0C0C0"/>
            </w:tcBorders>
            <w:shd w:val="clear" w:color="000000" w:fill="F8766D"/>
            <w:noWrap/>
            <w:vAlign w:val="center"/>
            <w:hideMark/>
          </w:tcPr>
          <w:p w14:paraId="1A437B9E"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-0.2%</w:t>
            </w:r>
          </w:p>
        </w:tc>
        <w:tc>
          <w:tcPr>
            <w:tcW w:w="1020" w:type="dxa"/>
            <w:tcBorders>
              <w:top w:val="nil"/>
              <w:left w:val="nil"/>
              <w:bottom w:val="single" w:sz="4" w:space="0" w:color="C0C0C0"/>
              <w:right w:val="single" w:sz="4" w:space="0" w:color="C0C0C0"/>
            </w:tcBorders>
            <w:shd w:val="clear" w:color="auto" w:fill="auto"/>
            <w:noWrap/>
            <w:vAlign w:val="center"/>
            <w:hideMark/>
          </w:tcPr>
          <w:p w14:paraId="29EA0E14"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#8</w:t>
            </w:r>
          </w:p>
        </w:tc>
      </w:tr>
      <w:tr w:rsidR="007D0132" w:rsidRPr="007D0132" w14:paraId="2602916A"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6DD9765F"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000000" w:fill="FFFFFF"/>
            <w:noWrap/>
            <w:vAlign w:val="center"/>
            <w:hideMark/>
          </w:tcPr>
          <w:p w14:paraId="4A9F061C"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VI_ Norte</w:t>
            </w:r>
          </w:p>
        </w:tc>
        <w:tc>
          <w:tcPr>
            <w:tcW w:w="1460" w:type="dxa"/>
            <w:tcBorders>
              <w:top w:val="single" w:sz="4" w:space="0" w:color="C0C0C0"/>
              <w:left w:val="single" w:sz="4" w:space="0" w:color="C0C0C0"/>
              <w:bottom w:val="single" w:sz="4" w:space="0" w:color="C0C0C0"/>
              <w:right w:val="single" w:sz="4" w:space="0" w:color="C0C0C0"/>
            </w:tcBorders>
            <w:shd w:val="clear" w:color="000000" w:fill="63BE7B"/>
            <w:noWrap/>
            <w:vAlign w:val="center"/>
            <w:hideMark/>
          </w:tcPr>
          <w:p w14:paraId="51BA33B7"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77.6%</w:t>
            </w:r>
          </w:p>
        </w:tc>
        <w:tc>
          <w:tcPr>
            <w:tcW w:w="1020" w:type="dxa"/>
            <w:tcBorders>
              <w:top w:val="nil"/>
              <w:left w:val="nil"/>
              <w:bottom w:val="single" w:sz="4" w:space="0" w:color="C0C0C0"/>
              <w:right w:val="single" w:sz="4" w:space="0" w:color="C0C0C0"/>
            </w:tcBorders>
            <w:shd w:val="clear" w:color="000000" w:fill="FFFFFF"/>
            <w:noWrap/>
            <w:vAlign w:val="center"/>
            <w:hideMark/>
          </w:tcPr>
          <w:p w14:paraId="6F5EE19F"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#1</w:t>
            </w:r>
          </w:p>
        </w:tc>
      </w:tr>
      <w:tr w:rsidR="007D0132" w:rsidRPr="007D0132" w14:paraId="6819F67A"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4B9164B3"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000000" w:fill="FFFFFF"/>
            <w:noWrap/>
            <w:vAlign w:val="center"/>
            <w:hideMark/>
          </w:tcPr>
          <w:p w14:paraId="23D11506"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IV_ Centro</w:t>
            </w:r>
          </w:p>
        </w:tc>
        <w:tc>
          <w:tcPr>
            <w:tcW w:w="1460" w:type="dxa"/>
            <w:tcBorders>
              <w:top w:val="single" w:sz="4" w:space="0" w:color="C0C0C0"/>
              <w:left w:val="single" w:sz="4" w:space="0" w:color="C0C0C0"/>
              <w:bottom w:val="single" w:sz="4" w:space="0" w:color="C0C0C0"/>
              <w:right w:val="single" w:sz="4" w:space="0" w:color="C0C0C0"/>
            </w:tcBorders>
            <w:shd w:val="clear" w:color="000000" w:fill="E1E383"/>
            <w:noWrap/>
            <w:vAlign w:val="center"/>
            <w:hideMark/>
          </w:tcPr>
          <w:p w14:paraId="27205389"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37.2%</w:t>
            </w:r>
          </w:p>
        </w:tc>
        <w:tc>
          <w:tcPr>
            <w:tcW w:w="1020" w:type="dxa"/>
            <w:tcBorders>
              <w:top w:val="nil"/>
              <w:left w:val="nil"/>
              <w:bottom w:val="single" w:sz="4" w:space="0" w:color="C0C0C0"/>
              <w:right w:val="single" w:sz="4" w:space="0" w:color="C0C0C0"/>
            </w:tcBorders>
            <w:shd w:val="clear" w:color="000000" w:fill="FFFFFF"/>
            <w:noWrap/>
            <w:vAlign w:val="center"/>
            <w:hideMark/>
          </w:tcPr>
          <w:p w14:paraId="1E3165C5"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#3</w:t>
            </w:r>
          </w:p>
        </w:tc>
      </w:tr>
      <w:tr w:rsidR="007D0132" w:rsidRPr="007D0132" w14:paraId="160317A9"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4711A433"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auto" w:fill="auto"/>
            <w:noWrap/>
            <w:vAlign w:val="center"/>
            <w:hideMark/>
          </w:tcPr>
          <w:p w14:paraId="0AD5185D"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w:t>
            </w:r>
            <w:proofErr w:type="spellStart"/>
            <w:r w:rsidRPr="007D0132">
              <w:rPr>
                <w:rFonts w:ascii="Aptos" w:eastAsia="Times New Roman" w:hAnsi="Aptos" w:cs="Arial"/>
                <w:kern w:val="0"/>
                <w:sz w:val="20"/>
                <w:szCs w:val="20"/>
                <w:lang w:eastAsia="en-GB"/>
                <w14:ligatures w14:val="none"/>
              </w:rPr>
              <w:t>Metrop</w:t>
            </w:r>
            <w:proofErr w:type="spellEnd"/>
            <w:r w:rsidRPr="007D0132">
              <w:rPr>
                <w:rFonts w:ascii="Aptos" w:eastAsia="Times New Roman" w:hAnsi="Aptos" w:cs="Arial"/>
                <w:kern w:val="0"/>
                <w:sz w:val="20"/>
                <w:szCs w:val="20"/>
                <w:lang w:eastAsia="en-GB"/>
                <w14:ligatures w14:val="none"/>
              </w:rPr>
              <w:t>. Barcelona</w:t>
            </w:r>
          </w:p>
        </w:tc>
        <w:tc>
          <w:tcPr>
            <w:tcW w:w="1460" w:type="dxa"/>
            <w:tcBorders>
              <w:top w:val="single" w:sz="4" w:space="0" w:color="C0C0C0"/>
              <w:left w:val="single" w:sz="4" w:space="0" w:color="C0C0C0"/>
              <w:bottom w:val="single" w:sz="4" w:space="0" w:color="C0C0C0"/>
              <w:right w:val="single" w:sz="4" w:space="0" w:color="C0C0C0"/>
            </w:tcBorders>
            <w:shd w:val="clear" w:color="000000" w:fill="EBE683"/>
            <w:noWrap/>
            <w:vAlign w:val="center"/>
            <w:hideMark/>
          </w:tcPr>
          <w:p w14:paraId="2C14677A"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34.2%</w:t>
            </w:r>
          </w:p>
        </w:tc>
        <w:tc>
          <w:tcPr>
            <w:tcW w:w="1020" w:type="dxa"/>
            <w:tcBorders>
              <w:top w:val="nil"/>
              <w:left w:val="nil"/>
              <w:bottom w:val="single" w:sz="4" w:space="0" w:color="C0C0C0"/>
              <w:right w:val="single" w:sz="4" w:space="0" w:color="C0C0C0"/>
            </w:tcBorders>
            <w:shd w:val="clear" w:color="auto" w:fill="auto"/>
            <w:noWrap/>
            <w:vAlign w:val="center"/>
            <w:hideMark/>
          </w:tcPr>
          <w:p w14:paraId="25D275EF"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#5</w:t>
            </w:r>
          </w:p>
        </w:tc>
      </w:tr>
      <w:tr w:rsidR="007D0132" w:rsidRPr="007D0132" w14:paraId="6740715E" w14:textId="77777777" w:rsidTr="007D0132">
        <w:trPr>
          <w:trHeight w:val="260"/>
        </w:trPr>
        <w:tc>
          <w:tcPr>
            <w:tcW w:w="1243" w:type="dxa"/>
            <w:vMerge/>
            <w:tcBorders>
              <w:top w:val="single" w:sz="4" w:space="0" w:color="C0C0C0"/>
              <w:left w:val="single" w:sz="4" w:space="0" w:color="C0C0C0"/>
              <w:bottom w:val="single" w:sz="4" w:space="0" w:color="C0C0C0"/>
              <w:right w:val="single" w:sz="4" w:space="0" w:color="C0C0C0"/>
            </w:tcBorders>
            <w:vAlign w:val="center"/>
            <w:hideMark/>
          </w:tcPr>
          <w:p w14:paraId="0FAF6CF7"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p>
        </w:tc>
        <w:tc>
          <w:tcPr>
            <w:tcW w:w="2640" w:type="dxa"/>
            <w:tcBorders>
              <w:top w:val="nil"/>
              <w:left w:val="nil"/>
              <w:bottom w:val="single" w:sz="4" w:space="0" w:color="C0C0C0"/>
              <w:right w:val="single" w:sz="4" w:space="0" w:color="C0C0C0"/>
            </w:tcBorders>
            <w:shd w:val="clear" w:color="auto" w:fill="auto"/>
            <w:noWrap/>
            <w:vAlign w:val="center"/>
            <w:hideMark/>
          </w:tcPr>
          <w:p w14:paraId="57F3E68B" w14:textId="77777777" w:rsidR="007D0132" w:rsidRPr="007D0132" w:rsidRDefault="007D0132" w:rsidP="007D0132">
            <w:pPr>
              <w:spacing w:after="0" w:line="240" w:lineRule="auto"/>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 xml:space="preserve">    Area V_ </w:t>
            </w:r>
            <w:proofErr w:type="spellStart"/>
            <w:r w:rsidRPr="007D0132">
              <w:rPr>
                <w:rFonts w:ascii="Aptos" w:eastAsia="Times New Roman" w:hAnsi="Aptos" w:cs="Arial"/>
                <w:kern w:val="0"/>
                <w:sz w:val="20"/>
                <w:szCs w:val="20"/>
                <w:lang w:eastAsia="en-GB"/>
                <w14:ligatures w14:val="none"/>
              </w:rPr>
              <w:t>Noroeste</w:t>
            </w:r>
            <w:proofErr w:type="spellEnd"/>
          </w:p>
        </w:tc>
        <w:tc>
          <w:tcPr>
            <w:tcW w:w="1460" w:type="dxa"/>
            <w:tcBorders>
              <w:top w:val="single" w:sz="4" w:space="0" w:color="C0C0C0"/>
              <w:left w:val="single" w:sz="4" w:space="0" w:color="C0C0C0"/>
              <w:bottom w:val="single" w:sz="4" w:space="0" w:color="C0C0C0"/>
              <w:right w:val="single" w:sz="4" w:space="0" w:color="C0C0C0"/>
            </w:tcBorders>
            <w:shd w:val="clear" w:color="000000" w:fill="FBAD78"/>
            <w:noWrap/>
            <w:vAlign w:val="center"/>
            <w:hideMark/>
          </w:tcPr>
          <w:p w14:paraId="42E03FC8" w14:textId="77777777" w:rsidR="007D0132" w:rsidRPr="007D0132" w:rsidRDefault="007D0132" w:rsidP="007D0132">
            <w:pPr>
              <w:spacing w:after="0" w:line="240" w:lineRule="auto"/>
              <w:jc w:val="right"/>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12.9%</w:t>
            </w:r>
          </w:p>
        </w:tc>
        <w:tc>
          <w:tcPr>
            <w:tcW w:w="1020" w:type="dxa"/>
            <w:tcBorders>
              <w:top w:val="nil"/>
              <w:left w:val="nil"/>
              <w:bottom w:val="single" w:sz="4" w:space="0" w:color="C0C0C0"/>
              <w:right w:val="single" w:sz="4" w:space="0" w:color="C0C0C0"/>
            </w:tcBorders>
            <w:shd w:val="clear" w:color="auto" w:fill="auto"/>
            <w:noWrap/>
            <w:vAlign w:val="center"/>
            <w:hideMark/>
          </w:tcPr>
          <w:p w14:paraId="2FFBBAF7" w14:textId="77777777" w:rsidR="007D0132" w:rsidRPr="007D0132" w:rsidRDefault="007D0132" w:rsidP="007D0132">
            <w:pPr>
              <w:spacing w:after="0" w:line="240" w:lineRule="auto"/>
              <w:ind w:firstLineChars="100" w:firstLine="200"/>
              <w:rPr>
                <w:rFonts w:ascii="Aptos" w:eastAsia="Times New Roman" w:hAnsi="Aptos" w:cs="Arial"/>
                <w:kern w:val="0"/>
                <w:sz w:val="20"/>
                <w:szCs w:val="20"/>
                <w:lang w:eastAsia="en-GB"/>
                <w14:ligatures w14:val="none"/>
              </w:rPr>
            </w:pPr>
            <w:r w:rsidRPr="007D0132">
              <w:rPr>
                <w:rFonts w:ascii="Aptos" w:eastAsia="Times New Roman" w:hAnsi="Aptos" w:cs="Arial"/>
                <w:kern w:val="0"/>
                <w:sz w:val="20"/>
                <w:szCs w:val="20"/>
                <w:lang w:eastAsia="en-GB"/>
                <w14:ligatures w14:val="none"/>
              </w:rPr>
              <w:t>#7</w:t>
            </w:r>
          </w:p>
        </w:tc>
      </w:tr>
    </w:tbl>
    <w:p w14:paraId="6011E249" w14:textId="77777777" w:rsidR="007D0132" w:rsidRPr="007D0132" w:rsidRDefault="007D0132" w:rsidP="007D0132">
      <w:pPr>
        <w:spacing w:before="100" w:beforeAutospacing="1" w:after="100" w:afterAutospacing="1" w:line="240" w:lineRule="auto"/>
        <w:ind w:left="1080"/>
        <w:rPr>
          <w:rFonts w:eastAsia="Times New Roman" w:cs="Times New Roman"/>
          <w:kern w:val="0"/>
          <w:lang w:val="es-ES" w:eastAsia="es-ES"/>
          <w14:ligatures w14:val="none"/>
        </w:rPr>
      </w:pPr>
    </w:p>
    <w:p w14:paraId="370703D9" w14:textId="5B2299A9" w:rsidR="006C772B" w:rsidRDefault="00873558" w:rsidP="006C772B">
      <w:pPr>
        <w:numPr>
          <w:ilvl w:val="1"/>
          <w:numId w:val="1"/>
        </w:numPr>
        <w:spacing w:before="100" w:beforeAutospacing="1" w:after="100" w:afterAutospacing="1" w:line="240" w:lineRule="auto"/>
        <w:rPr>
          <w:rFonts w:eastAsia="Times New Roman" w:cs="Times New Roman"/>
          <w:kern w:val="0"/>
          <w:lang w:val="es-ES" w:eastAsia="es-ES_tradnl"/>
          <w14:ligatures w14:val="none"/>
        </w:rPr>
      </w:pPr>
      <w:r w:rsidRPr="00873558">
        <w:rPr>
          <w:rFonts w:eastAsia="Times New Roman" w:cs="Times New Roman"/>
          <w:b/>
          <w:bCs/>
          <w:kern w:val="0"/>
          <w:lang w:val="es-ES" w:eastAsia="es-ES_tradnl"/>
          <w14:ligatures w14:val="none"/>
        </w:rPr>
        <w:t>Liderazgo en el norte y Madrid:</w:t>
      </w:r>
      <w:r w:rsidR="006C772B" w:rsidRPr="00304026">
        <w:rPr>
          <w:rFonts w:eastAsia="Times New Roman" w:cs="Times New Roman"/>
          <w:kern w:val="0"/>
          <w:lang w:val="es-ES" w:eastAsia="es-ES_tradnl"/>
          <w14:ligatures w14:val="none"/>
        </w:rPr>
        <w:t xml:space="preserve"> </w:t>
      </w:r>
      <w:r w:rsidRPr="00873558">
        <w:rPr>
          <w:rFonts w:eastAsia="Times New Roman" w:cs="Times New Roman"/>
          <w:kern w:val="0"/>
          <w:lang w:val="es-ES" w:eastAsia="es-ES_tradnl"/>
          <w14:ligatures w14:val="none"/>
        </w:rPr>
        <w:t xml:space="preserve">El área metropolitana de Madrid y la zona Norte son los territorios más fieles a </w:t>
      </w:r>
      <w:r w:rsidR="00B64648" w:rsidRPr="14B81BFD">
        <w:rPr>
          <w:rFonts w:eastAsia="Times New Roman" w:cs="Times New Roman"/>
          <w:kern w:val="0"/>
          <w:lang w:val="es-ES" w:eastAsia="es-ES"/>
          <w14:ligatures w14:val="none"/>
        </w:rPr>
        <w:t>Kerrygold®</w:t>
      </w:r>
      <w:r w:rsidRPr="00873558">
        <w:rPr>
          <w:rFonts w:eastAsia="Times New Roman" w:cs="Times New Roman"/>
          <w:kern w:val="0"/>
          <w:lang w:val="es-ES" w:eastAsia="es-ES_tradnl"/>
          <w14:ligatures w14:val="none"/>
        </w:rPr>
        <w:t>, con crecimientos del +62% y +78% respectivamente.</w:t>
      </w:r>
    </w:p>
    <w:p w14:paraId="749CFA01" w14:textId="7F604D6D" w:rsidR="007D0132" w:rsidRDefault="00873558" w:rsidP="007D0132">
      <w:pPr>
        <w:numPr>
          <w:ilvl w:val="1"/>
          <w:numId w:val="1"/>
        </w:numPr>
        <w:spacing w:before="100" w:beforeAutospacing="1" w:after="100" w:afterAutospacing="1" w:line="240" w:lineRule="auto"/>
        <w:rPr>
          <w:rFonts w:eastAsia="Times New Roman" w:cs="Times New Roman"/>
          <w:kern w:val="0"/>
          <w:lang w:val="es-ES" w:eastAsia="es-ES_tradnl"/>
          <w14:ligatures w14:val="none"/>
        </w:rPr>
      </w:pPr>
      <w:r w:rsidRPr="00873558">
        <w:rPr>
          <w:rFonts w:eastAsia="Times New Roman" w:cs="Times New Roman"/>
          <w:b/>
          <w:bCs/>
          <w:kern w:val="0"/>
          <w:lang w:val="es-ES" w:eastAsia="es-ES_tradnl"/>
          <w14:ligatures w14:val="none"/>
        </w:rPr>
        <w:t>Expansión en el interior:</w:t>
      </w:r>
      <w:r w:rsidR="007D0132" w:rsidRPr="00304026">
        <w:rPr>
          <w:rFonts w:eastAsia="Times New Roman" w:cs="Times New Roman"/>
          <w:kern w:val="0"/>
          <w:lang w:val="es-ES" w:eastAsia="es-ES_tradnl"/>
          <w14:ligatures w14:val="none"/>
        </w:rPr>
        <w:t xml:space="preserve"> </w:t>
      </w:r>
      <w:r w:rsidR="007D0132">
        <w:rPr>
          <w:rFonts w:eastAsia="Times New Roman" w:cs="Times New Roman"/>
          <w:kern w:val="0"/>
          <w:lang w:val="es-ES" w:eastAsia="es-ES_tradnl"/>
          <w14:ligatures w14:val="none"/>
        </w:rPr>
        <w:t>Zonas de crecimiento por encima del +34% en el último año respecto al anterior</w:t>
      </w:r>
      <w:r w:rsidR="007D0132" w:rsidRPr="00304026">
        <w:rPr>
          <w:rFonts w:eastAsia="Times New Roman" w:cs="Times New Roman"/>
          <w:kern w:val="0"/>
          <w:lang w:val="es-ES" w:eastAsia="es-ES_tradnl"/>
          <w14:ligatures w14:val="none"/>
        </w:rPr>
        <w:t>.</w:t>
      </w:r>
    </w:p>
    <w:p w14:paraId="2D607029" w14:textId="53022FC3" w:rsidR="00FB1C91" w:rsidRDefault="00FB1C91" w:rsidP="00466273">
      <w:pPr>
        <w:numPr>
          <w:ilvl w:val="1"/>
          <w:numId w:val="1"/>
        </w:numPr>
        <w:spacing w:before="100" w:beforeAutospacing="1" w:after="100" w:afterAutospacing="1" w:line="240" w:lineRule="auto"/>
        <w:rPr>
          <w:rFonts w:eastAsia="Times New Roman" w:cs="Times New Roman"/>
          <w:kern w:val="0"/>
          <w:lang w:val="es-ES" w:eastAsia="es-ES_tradnl"/>
          <w14:ligatures w14:val="none"/>
        </w:rPr>
      </w:pPr>
      <w:r w:rsidRPr="00FB1C91">
        <w:rPr>
          <w:rFonts w:eastAsia="Times New Roman" w:cs="Times New Roman"/>
          <w:b/>
          <w:bCs/>
          <w:kern w:val="0"/>
          <w:lang w:val="es-ES" w:eastAsia="es-ES_tradnl"/>
          <w14:ligatures w14:val="none"/>
        </w:rPr>
        <w:t>Transformación en el sur:</w:t>
      </w:r>
      <w:r w:rsidRPr="00FB1C91">
        <w:rPr>
          <w:rFonts w:eastAsia="Times New Roman" w:cs="Times New Roman"/>
          <w:kern w:val="0"/>
          <w:lang w:val="es-ES" w:eastAsia="es-ES_tradnl"/>
          <w14:ligatures w14:val="none"/>
        </w:rPr>
        <w:t xml:space="preserve"> Tradicionalmente impulsada por el turismo, la zona Sur se ha quedado atrás en comparación con otras regiones del interior, reflejando un cambio de patrón hacia el consumo nacional.</w:t>
      </w:r>
    </w:p>
    <w:p w14:paraId="0EAE4CED" w14:textId="3EFA8B81" w:rsidR="00FB1C91" w:rsidRPr="00FB1C91" w:rsidRDefault="00B64648" w:rsidP="00FB1C91">
      <w:pPr>
        <w:jc w:val="both"/>
        <w:rPr>
          <w:rFonts w:eastAsia="Times New Roman" w:cs="Times New Roman"/>
          <w:kern w:val="0"/>
          <w:lang w:val="es-ES" w:eastAsia="es-ES_tradnl"/>
          <w14:ligatures w14:val="none"/>
        </w:rPr>
      </w:pPr>
      <w:r w:rsidRPr="14B81BFD">
        <w:rPr>
          <w:rFonts w:eastAsia="Times New Roman" w:cs="Times New Roman"/>
          <w:kern w:val="0"/>
          <w:lang w:val="es-ES" w:eastAsia="es-ES"/>
          <w14:ligatures w14:val="none"/>
        </w:rPr>
        <w:t xml:space="preserve">Kerrygold® </w:t>
      </w:r>
      <w:r w:rsidR="00FB1C91" w:rsidRPr="00FB1C91">
        <w:rPr>
          <w:rFonts w:eastAsia="Times New Roman" w:cs="Times New Roman"/>
          <w:kern w:val="0"/>
          <w:lang w:val="es-ES" w:eastAsia="es-ES_tradnl"/>
          <w14:ligatures w14:val="none"/>
        </w:rPr>
        <w:t>no solo ha crecido, sino que ha evolucionado. De ser una marca para turistas, ha pasado a formar parte del día a día de los consumidores españoles. Y esto es solo el principio.</w:t>
      </w:r>
    </w:p>
    <w:p w14:paraId="232B754C" w14:textId="0FE05D1A" w:rsidR="006C772B" w:rsidRPr="00FB1C91" w:rsidRDefault="006C772B" w:rsidP="00FB1C91">
      <w:pPr>
        <w:spacing w:before="100" w:beforeAutospacing="1" w:after="100" w:afterAutospacing="1" w:line="240" w:lineRule="auto"/>
        <w:rPr>
          <w:rFonts w:eastAsia="Times New Roman" w:cs="Times New Roman"/>
          <w:kern w:val="0"/>
          <w:lang w:val="es-ES" w:eastAsia="es-ES_tradnl"/>
          <w14:ligatures w14:val="none"/>
        </w:rPr>
      </w:pPr>
      <w:r w:rsidRPr="00FB1C91">
        <w:rPr>
          <w:rFonts w:eastAsia="Times New Roman" w:cs="Times New Roman"/>
          <w:b/>
          <w:bCs/>
          <w:kern w:val="0"/>
          <w:lang w:val="es-ES" w:eastAsia="es-ES_tradnl"/>
          <w14:ligatures w14:val="none"/>
        </w:rPr>
        <w:t>Preferencia frente a la competencia directa</w:t>
      </w:r>
      <w:r w:rsidRPr="00FB1C91">
        <w:rPr>
          <w:rFonts w:eastAsia="Times New Roman" w:cs="Times New Roman"/>
          <w:kern w:val="0"/>
          <w:lang w:val="es-ES" w:eastAsia="es-ES_tradnl"/>
          <w14:ligatures w14:val="none"/>
        </w:rPr>
        <w:t>:</w:t>
      </w:r>
    </w:p>
    <w:p w14:paraId="67F75488" w14:textId="29AF4ACE" w:rsidR="00B64648" w:rsidRPr="00B64648" w:rsidRDefault="00B64648" w:rsidP="00B64648">
      <w:pPr>
        <w:spacing w:before="100" w:beforeAutospacing="1" w:after="100" w:afterAutospacing="1" w:line="240" w:lineRule="auto"/>
        <w:jc w:val="both"/>
        <w:rPr>
          <w:rFonts w:eastAsia="Times New Roman" w:cs="Times New Roman"/>
          <w:kern w:val="0"/>
          <w:lang w:val="es-ES" w:eastAsia="es-ES"/>
          <w14:ligatures w14:val="none"/>
        </w:rPr>
      </w:pPr>
      <w:r w:rsidRPr="00B64648">
        <w:rPr>
          <w:rFonts w:eastAsia="Times New Roman" w:cs="Times New Roman"/>
          <w:kern w:val="0"/>
          <w:lang w:val="es-ES" w:eastAsia="es-ES"/>
          <w14:ligatures w14:val="none"/>
        </w:rPr>
        <w:t xml:space="preserve">En un mercado donde varias marcas enfrentan caídas </w:t>
      </w:r>
      <w:r>
        <w:rPr>
          <w:rFonts w:eastAsia="Times New Roman" w:cs="Times New Roman"/>
          <w:kern w:val="0"/>
          <w:lang w:val="es-ES" w:eastAsia="es-ES"/>
          <w14:ligatures w14:val="none"/>
        </w:rPr>
        <w:t xml:space="preserve">considerables </w:t>
      </w:r>
      <w:r w:rsidRPr="00B64648">
        <w:rPr>
          <w:rFonts w:eastAsia="Times New Roman" w:cs="Times New Roman"/>
          <w:kern w:val="0"/>
          <w:lang w:val="es-ES" w:eastAsia="es-ES"/>
          <w14:ligatures w14:val="none"/>
        </w:rPr>
        <w:t xml:space="preserve">en volumen, </w:t>
      </w:r>
      <w:r w:rsidRPr="00F64B65">
        <w:rPr>
          <w:rFonts w:eastAsia="Times New Roman" w:cs="Times New Roman"/>
          <w:b/>
          <w:bCs/>
          <w:kern w:val="0"/>
          <w:lang w:val="es-ES" w:eastAsia="es-ES"/>
          <w14:ligatures w14:val="none"/>
        </w:rPr>
        <w:t>Kerrygold®</w:t>
      </w:r>
      <w:r w:rsidRPr="14B81BFD">
        <w:rPr>
          <w:rFonts w:eastAsia="Times New Roman" w:cs="Times New Roman"/>
          <w:kern w:val="0"/>
          <w:lang w:val="es-ES" w:eastAsia="es-ES"/>
          <w14:ligatures w14:val="none"/>
        </w:rPr>
        <w:t xml:space="preserve"> </w:t>
      </w:r>
      <w:r w:rsidRPr="00B64648">
        <w:rPr>
          <w:rFonts w:eastAsia="Times New Roman" w:cs="Times New Roman"/>
          <w:kern w:val="0"/>
          <w:lang w:val="es-ES" w:eastAsia="es-ES"/>
          <w14:ligatures w14:val="none"/>
        </w:rPr>
        <w:t>sigue consolidando su posición como una de las opciones preferidas por los consumidores</w:t>
      </w:r>
      <w:r w:rsidR="00F64B65">
        <w:rPr>
          <w:rFonts w:eastAsia="Times New Roman" w:cs="Times New Roman"/>
          <w:kern w:val="0"/>
          <w:lang w:val="es-ES" w:eastAsia="es-ES"/>
          <w14:ligatures w14:val="none"/>
        </w:rPr>
        <w:t xml:space="preserve"> </w:t>
      </w:r>
      <w:r w:rsidR="00F64B65" w:rsidRPr="00F64B65">
        <w:rPr>
          <w:rFonts w:eastAsia="Times New Roman" w:cs="Times New Roman"/>
          <w:b/>
          <w:bCs/>
          <w:kern w:val="0"/>
          <w:lang w:val="es-ES" w:eastAsia="es-ES"/>
          <w14:ligatures w14:val="none"/>
        </w:rPr>
        <w:t>aumentando sus ventas en unidades un +30.</w:t>
      </w:r>
      <w:r w:rsidR="00F64B65">
        <w:rPr>
          <w:rFonts w:eastAsia="Times New Roman" w:cs="Times New Roman"/>
          <w:b/>
          <w:bCs/>
          <w:kern w:val="0"/>
          <w:lang w:val="es-ES" w:eastAsia="es-ES"/>
          <w14:ligatures w14:val="none"/>
        </w:rPr>
        <w:t>7</w:t>
      </w:r>
      <w:r w:rsidR="00F64B65" w:rsidRPr="00F64B65">
        <w:rPr>
          <w:rFonts w:eastAsia="Times New Roman" w:cs="Times New Roman"/>
          <w:b/>
          <w:bCs/>
          <w:kern w:val="0"/>
          <w:lang w:val="es-ES" w:eastAsia="es-ES"/>
          <w14:ligatures w14:val="none"/>
        </w:rPr>
        <w:t>% respecto al 2023</w:t>
      </w:r>
      <w:r w:rsidRPr="00B64648">
        <w:rPr>
          <w:rFonts w:eastAsia="Times New Roman" w:cs="Times New Roman"/>
          <w:kern w:val="0"/>
          <w:lang w:val="es-ES" w:eastAsia="es-ES"/>
          <w14:ligatures w14:val="none"/>
        </w:rPr>
        <w:t>.</w:t>
      </w:r>
    </w:p>
    <w:p w14:paraId="4E7B1EE4" w14:textId="46619F35" w:rsidR="00B64648" w:rsidRPr="00B64648" w:rsidRDefault="00B64648" w:rsidP="00B64648">
      <w:pPr>
        <w:pStyle w:val="ListParagraph"/>
        <w:numPr>
          <w:ilvl w:val="0"/>
          <w:numId w:val="4"/>
        </w:numPr>
        <w:spacing w:before="100" w:beforeAutospacing="1" w:after="100" w:afterAutospacing="1" w:line="240" w:lineRule="auto"/>
        <w:rPr>
          <w:rFonts w:eastAsia="Times New Roman" w:cs="Times New Roman"/>
          <w:kern w:val="0"/>
          <w:lang w:val="es-ES" w:eastAsia="es-ES"/>
          <w14:ligatures w14:val="none"/>
        </w:rPr>
      </w:pPr>
      <w:proofErr w:type="spellStart"/>
      <w:r w:rsidRPr="00B64648">
        <w:rPr>
          <w:rFonts w:eastAsia="Times New Roman" w:cs="Times New Roman"/>
          <w:kern w:val="0"/>
          <w:lang w:val="es-ES" w:eastAsia="es-ES"/>
          <w14:ligatures w14:val="none"/>
        </w:rPr>
        <w:t>Président</w:t>
      </w:r>
      <w:proofErr w:type="spellEnd"/>
      <w:r w:rsidRPr="00B64648">
        <w:rPr>
          <w:rFonts w:eastAsia="Times New Roman" w:cs="Times New Roman"/>
          <w:kern w:val="0"/>
          <w:lang w:val="es-ES" w:eastAsia="es-ES"/>
          <w14:ligatures w14:val="none"/>
        </w:rPr>
        <w:t>, a pesar de estar en el top 3 en la España peninsular, sufre una fuerte caída del -3</w:t>
      </w:r>
      <w:r w:rsidR="00F64B65">
        <w:rPr>
          <w:rFonts w:eastAsia="Times New Roman" w:cs="Times New Roman"/>
          <w:kern w:val="0"/>
          <w:lang w:val="es-ES" w:eastAsia="es-ES"/>
          <w14:ligatures w14:val="none"/>
        </w:rPr>
        <w:t>2</w:t>
      </w:r>
      <w:r w:rsidRPr="00B64648">
        <w:rPr>
          <w:rFonts w:eastAsia="Times New Roman" w:cs="Times New Roman"/>
          <w:kern w:val="0"/>
          <w:lang w:val="es-ES" w:eastAsia="es-ES"/>
          <w14:ligatures w14:val="none"/>
        </w:rPr>
        <w:t>,</w:t>
      </w:r>
      <w:r w:rsidR="00F64B65">
        <w:rPr>
          <w:rFonts w:eastAsia="Times New Roman" w:cs="Times New Roman"/>
          <w:kern w:val="0"/>
          <w:lang w:val="es-ES" w:eastAsia="es-ES"/>
          <w14:ligatures w14:val="none"/>
        </w:rPr>
        <w:t>7</w:t>
      </w:r>
      <w:r w:rsidRPr="00B64648">
        <w:rPr>
          <w:rFonts w:eastAsia="Times New Roman" w:cs="Times New Roman"/>
          <w:kern w:val="0"/>
          <w:lang w:val="es-ES" w:eastAsia="es-ES"/>
          <w14:ligatures w14:val="none"/>
        </w:rPr>
        <w:t>% en unidades, perdiendo relevancia en el mercado.</w:t>
      </w:r>
    </w:p>
    <w:p w14:paraId="5AE2DC75" w14:textId="4E7F7458" w:rsidR="00B64648" w:rsidRPr="00B64648" w:rsidRDefault="00B64648" w:rsidP="00B64648">
      <w:pPr>
        <w:pStyle w:val="ListParagraph"/>
        <w:numPr>
          <w:ilvl w:val="0"/>
          <w:numId w:val="4"/>
        </w:numPr>
        <w:spacing w:before="100" w:beforeAutospacing="1" w:after="100" w:afterAutospacing="1" w:line="240" w:lineRule="auto"/>
        <w:rPr>
          <w:rFonts w:eastAsia="Times New Roman" w:cs="Times New Roman"/>
          <w:kern w:val="0"/>
          <w:lang w:val="es-ES" w:eastAsia="es-ES"/>
          <w14:ligatures w14:val="none"/>
        </w:rPr>
      </w:pPr>
      <w:r w:rsidRPr="00B64648">
        <w:rPr>
          <w:rFonts w:eastAsia="Times New Roman" w:cs="Times New Roman"/>
          <w:kern w:val="0"/>
          <w:lang w:val="es-ES" w:eastAsia="es-ES"/>
          <w14:ligatures w14:val="none"/>
        </w:rPr>
        <w:t>Renny Picot queda fuera del top 10, con una fuerte contracción del -25,</w:t>
      </w:r>
      <w:r w:rsidR="00F64B65">
        <w:rPr>
          <w:rFonts w:eastAsia="Times New Roman" w:cs="Times New Roman"/>
          <w:kern w:val="0"/>
          <w:lang w:val="es-ES" w:eastAsia="es-ES"/>
          <w14:ligatures w14:val="none"/>
        </w:rPr>
        <w:t>6</w:t>
      </w:r>
      <w:r w:rsidRPr="00B64648">
        <w:rPr>
          <w:rFonts w:eastAsia="Times New Roman" w:cs="Times New Roman"/>
          <w:kern w:val="0"/>
          <w:lang w:val="es-ES" w:eastAsia="es-ES"/>
          <w14:ligatures w14:val="none"/>
        </w:rPr>
        <w:t>% en unidades, evidenciando dificultades para competir.</w:t>
      </w:r>
    </w:p>
    <w:p w14:paraId="553FB9CD" w14:textId="7F1C892E" w:rsidR="006C772B" w:rsidRPr="006C772B" w:rsidRDefault="004B4237" w:rsidP="00B64648">
      <w:pPr>
        <w:spacing w:before="100" w:beforeAutospacing="1" w:after="100" w:afterAutospacing="1" w:line="240" w:lineRule="auto"/>
        <w:jc w:val="both"/>
        <w:rPr>
          <w:rFonts w:eastAsia="Times New Roman" w:cs="Times New Roman"/>
          <w:kern w:val="0"/>
          <w:lang w:val="es-ES" w:eastAsia="es-ES"/>
          <w14:ligatures w14:val="none"/>
        </w:rPr>
      </w:pPr>
      <w:r w:rsidRPr="004B4237">
        <w:rPr>
          <w:rFonts w:eastAsia="Times New Roman" w:cs="Times New Roman"/>
          <w:kern w:val="0"/>
          <w:lang w:val="es-ES" w:eastAsia="es-ES"/>
          <w14:ligatures w14:val="none"/>
        </w:rPr>
        <w:lastRenderedPageBreak/>
        <w:t>Mientras sus principales competidores retroceden o crecen de forma limitada</w:t>
      </w:r>
      <w:r>
        <w:rPr>
          <w:rFonts w:eastAsia="Times New Roman" w:cs="Times New Roman"/>
          <w:kern w:val="0"/>
          <w:lang w:val="es-ES" w:eastAsia="es-ES"/>
          <w14:ligatures w14:val="none"/>
        </w:rPr>
        <w:t>,</w:t>
      </w:r>
      <w:r w:rsidRPr="004B4237">
        <w:rPr>
          <w:rFonts w:eastAsia="Times New Roman" w:cs="Times New Roman"/>
          <w:kern w:val="0"/>
          <w:lang w:val="es-ES" w:eastAsia="es-ES"/>
          <w14:ligatures w14:val="none"/>
        </w:rPr>
        <w:t xml:space="preserve"> marcas locales históricas como Pascual (-9,3% en unidades) y Cadí (-15,7%) también sufren importantes caídas</w:t>
      </w:r>
      <w:r w:rsidR="002A2B2A">
        <w:rPr>
          <w:rFonts w:eastAsia="Times New Roman" w:cs="Times New Roman"/>
          <w:kern w:val="0"/>
          <w:lang w:val="es-ES" w:eastAsia="es-ES"/>
          <w14:ligatures w14:val="none"/>
        </w:rPr>
        <w:t xml:space="preserve">; </w:t>
      </w:r>
      <w:r w:rsidR="00B64648" w:rsidRPr="14B81BFD">
        <w:rPr>
          <w:rFonts w:eastAsia="Times New Roman" w:cs="Times New Roman"/>
          <w:kern w:val="0"/>
          <w:lang w:val="es-ES" w:eastAsia="es-ES"/>
          <w14:ligatures w14:val="none"/>
        </w:rPr>
        <w:t xml:space="preserve">Kerrygold® </w:t>
      </w:r>
      <w:r w:rsidR="00B64648" w:rsidRPr="00B64648">
        <w:rPr>
          <w:rFonts w:eastAsia="Times New Roman" w:cs="Times New Roman"/>
          <w:kern w:val="0"/>
          <w:lang w:val="es-ES" w:eastAsia="es-ES"/>
          <w14:ligatures w14:val="none"/>
        </w:rPr>
        <w:t>sigue ganando cuota, impulsada por su posicionamiento premium y su creciente aceptación en el consumo nacional.</w:t>
      </w:r>
    </w:p>
    <w:p w14:paraId="08C7DB79" w14:textId="6BF429C8" w:rsidR="006C772B" w:rsidRPr="00304026" w:rsidRDefault="2AB9DD96" w:rsidP="14B81BFD">
      <w:pPr>
        <w:spacing w:before="100" w:beforeAutospacing="1" w:after="100" w:afterAutospacing="1" w:line="240" w:lineRule="auto"/>
        <w:outlineLvl w:val="2"/>
        <w:rPr>
          <w:rFonts w:eastAsia="Times New Roman" w:cs="Times New Roman"/>
          <w:b/>
          <w:bCs/>
          <w:kern w:val="0"/>
          <w:sz w:val="27"/>
          <w:szCs w:val="27"/>
          <w:lang w:val="es-ES" w:eastAsia="es-ES"/>
          <w14:ligatures w14:val="none"/>
        </w:rPr>
      </w:pPr>
      <w:r w:rsidRPr="00EC4E2B">
        <w:rPr>
          <w:rFonts w:eastAsia="Times New Roman" w:cs="Times New Roman"/>
          <w:b/>
          <w:bCs/>
          <w:sz w:val="27"/>
          <w:szCs w:val="27"/>
          <w:lang w:val="es-ES" w:eastAsia="es-ES"/>
        </w:rPr>
        <w:t>¿</w:t>
      </w:r>
      <w:r w:rsidR="006C772B" w:rsidRPr="00EC4E2B">
        <w:rPr>
          <w:rFonts w:eastAsia="Times New Roman" w:cs="Times New Roman"/>
          <w:b/>
          <w:bCs/>
          <w:kern w:val="0"/>
          <w:sz w:val="27"/>
          <w:szCs w:val="27"/>
          <w:lang w:val="es-ES" w:eastAsia="es-ES"/>
          <w14:ligatures w14:val="none"/>
        </w:rPr>
        <w:t xml:space="preserve">Qué Gana el </w:t>
      </w:r>
      <w:proofErr w:type="spellStart"/>
      <w:r w:rsidR="006C772B" w:rsidRPr="00EC4E2B">
        <w:rPr>
          <w:rFonts w:eastAsia="Times New Roman" w:cs="Times New Roman"/>
          <w:b/>
          <w:bCs/>
          <w:kern w:val="0"/>
          <w:sz w:val="27"/>
          <w:szCs w:val="27"/>
          <w:lang w:val="es-ES" w:eastAsia="es-ES"/>
          <w14:ligatures w14:val="none"/>
        </w:rPr>
        <w:t>Retailer</w:t>
      </w:r>
      <w:proofErr w:type="spellEnd"/>
      <w:r w:rsidR="006C772B" w:rsidRPr="00EC4E2B">
        <w:rPr>
          <w:rFonts w:eastAsia="Times New Roman" w:cs="Times New Roman"/>
          <w:b/>
          <w:bCs/>
          <w:kern w:val="0"/>
          <w:sz w:val="27"/>
          <w:szCs w:val="27"/>
          <w:lang w:val="es-ES" w:eastAsia="es-ES"/>
          <w14:ligatures w14:val="none"/>
        </w:rPr>
        <w:t xml:space="preserve"> con Kerrygold®</w:t>
      </w:r>
      <w:r w:rsidR="6D3A2A4C" w:rsidRPr="00304026">
        <w:rPr>
          <w:rFonts w:eastAsia="Times New Roman" w:cs="Times New Roman"/>
          <w:b/>
          <w:bCs/>
          <w:sz w:val="27"/>
          <w:szCs w:val="27"/>
          <w:lang w:val="es-ES" w:eastAsia="es-ES"/>
        </w:rPr>
        <w:t>?</w:t>
      </w:r>
    </w:p>
    <w:p w14:paraId="763B56F1" w14:textId="77777777" w:rsidR="006C772B" w:rsidRPr="00304026" w:rsidRDefault="006C772B" w:rsidP="006C772B">
      <w:pPr>
        <w:numPr>
          <w:ilvl w:val="0"/>
          <w:numId w:val="2"/>
        </w:numPr>
        <w:spacing w:before="100" w:beforeAutospacing="1" w:after="100" w:afterAutospacing="1" w:line="240" w:lineRule="auto"/>
        <w:rPr>
          <w:rFonts w:eastAsia="Times New Roman" w:cs="Times New Roman"/>
          <w:kern w:val="0"/>
          <w:lang w:val="es-ES" w:eastAsia="es-ES_tradnl"/>
          <w14:ligatures w14:val="none"/>
        </w:rPr>
      </w:pPr>
      <w:r w:rsidRPr="00304026">
        <w:rPr>
          <w:rFonts w:eastAsia="Times New Roman" w:cs="Times New Roman"/>
          <w:b/>
          <w:bCs/>
          <w:kern w:val="0"/>
          <w:lang w:val="es-ES" w:eastAsia="es-ES_tradnl"/>
          <w14:ligatures w14:val="none"/>
        </w:rPr>
        <w:t>Rotación Superior:</w:t>
      </w:r>
      <w:r w:rsidRPr="00304026">
        <w:rPr>
          <w:rFonts w:eastAsia="Times New Roman" w:cs="Times New Roman"/>
          <w:kern w:val="0"/>
          <w:lang w:val="es-ES" w:eastAsia="es-ES_tradnl"/>
          <w14:ligatures w14:val="none"/>
        </w:rPr>
        <w:t xml:space="preserve"> Los productos Kerrygold® generan altos volúmenes de rotación por punto de venta, incrementando la rentabilidad del lineal.</w:t>
      </w:r>
    </w:p>
    <w:p w14:paraId="5D835F46" w14:textId="77777777" w:rsidR="006C772B" w:rsidRPr="00304026" w:rsidRDefault="006C772B" w:rsidP="006C772B">
      <w:pPr>
        <w:numPr>
          <w:ilvl w:val="0"/>
          <w:numId w:val="2"/>
        </w:numPr>
        <w:spacing w:before="100" w:beforeAutospacing="1" w:after="100" w:afterAutospacing="1" w:line="240" w:lineRule="auto"/>
        <w:rPr>
          <w:rFonts w:eastAsia="Times New Roman" w:cs="Times New Roman"/>
          <w:kern w:val="0"/>
          <w:lang w:val="es-ES" w:eastAsia="es-ES_tradnl"/>
          <w14:ligatures w14:val="none"/>
        </w:rPr>
      </w:pPr>
      <w:r w:rsidRPr="00304026">
        <w:rPr>
          <w:rFonts w:eastAsia="Times New Roman" w:cs="Times New Roman"/>
          <w:b/>
          <w:bCs/>
          <w:kern w:val="0"/>
          <w:lang w:val="es-ES" w:eastAsia="es-ES_tradnl"/>
          <w14:ligatures w14:val="none"/>
        </w:rPr>
        <w:t>Diferenciación en la Oferta:</w:t>
      </w:r>
      <w:r w:rsidRPr="00304026">
        <w:rPr>
          <w:rFonts w:eastAsia="Times New Roman" w:cs="Times New Roman"/>
          <w:kern w:val="0"/>
          <w:lang w:val="es-ES" w:eastAsia="es-ES_tradnl"/>
          <w14:ligatures w14:val="none"/>
        </w:rPr>
        <w:t xml:space="preserve"> Con leche certificada de pasto, sin conservantes artificiales y un sabor único, Kerrygold® es la elección premium para consumidores exigentes.</w:t>
      </w:r>
    </w:p>
    <w:p w14:paraId="2E89B594" w14:textId="3242D488" w:rsidR="00282510" w:rsidRDefault="006C772B" w:rsidP="00282510">
      <w:pPr>
        <w:numPr>
          <w:ilvl w:val="0"/>
          <w:numId w:val="2"/>
        </w:numPr>
        <w:spacing w:before="100" w:beforeAutospacing="1" w:after="100" w:afterAutospacing="1" w:line="240" w:lineRule="auto"/>
        <w:rPr>
          <w:rFonts w:eastAsia="Times New Roman" w:cs="Times New Roman"/>
          <w:kern w:val="0"/>
          <w:lang w:val="es-ES" w:eastAsia="es-ES_tradnl"/>
          <w14:ligatures w14:val="none"/>
        </w:rPr>
      </w:pPr>
      <w:r w:rsidRPr="00304026">
        <w:rPr>
          <w:rFonts w:eastAsia="Times New Roman" w:cs="Times New Roman"/>
          <w:b/>
          <w:bCs/>
          <w:kern w:val="0"/>
          <w:lang w:val="es-ES" w:eastAsia="es-ES"/>
          <w14:ligatures w14:val="none"/>
        </w:rPr>
        <w:t>Compromiso con la Sostenibilidad:</w:t>
      </w:r>
      <w:r w:rsidRPr="00304026">
        <w:rPr>
          <w:rFonts w:eastAsia="Times New Roman" w:cs="Times New Roman"/>
          <w:kern w:val="0"/>
          <w:lang w:val="es-ES" w:eastAsia="es-ES"/>
          <w14:ligatures w14:val="none"/>
        </w:rPr>
        <w:t xml:space="preserve"> La marca apoya prácticas ganaderas responsables y premia la excelencia a través de los </w:t>
      </w:r>
      <w:r w:rsidR="00B64648" w:rsidRPr="00B64648">
        <w:rPr>
          <w:rFonts w:eastAsia="Times New Roman" w:cs="Times New Roman"/>
          <w:b/>
          <w:bCs/>
          <w:kern w:val="0"/>
          <w:lang w:val="es-ES" w:eastAsia="es-ES"/>
          <w14:ligatures w14:val="none"/>
        </w:rPr>
        <w:t xml:space="preserve">Kerrygold® </w:t>
      </w:r>
      <w:proofErr w:type="spellStart"/>
      <w:r w:rsidR="002A2B2A">
        <w:rPr>
          <w:rFonts w:eastAsia="Times New Roman" w:cs="Times New Roman"/>
          <w:b/>
          <w:bCs/>
          <w:kern w:val="0"/>
          <w:lang w:val="es-ES" w:eastAsia="es-ES"/>
          <w14:ligatures w14:val="none"/>
        </w:rPr>
        <w:t>Quality</w:t>
      </w:r>
      <w:proofErr w:type="spellEnd"/>
      <w:r w:rsidR="002A2B2A">
        <w:rPr>
          <w:rFonts w:eastAsia="Times New Roman" w:cs="Times New Roman"/>
          <w:b/>
          <w:bCs/>
          <w:kern w:val="0"/>
          <w:lang w:val="es-ES" w:eastAsia="es-ES"/>
          <w14:ligatures w14:val="none"/>
        </w:rPr>
        <w:t xml:space="preserve"> </w:t>
      </w:r>
      <w:proofErr w:type="spellStart"/>
      <w:r w:rsidR="002A2B2A">
        <w:rPr>
          <w:rFonts w:eastAsia="Times New Roman" w:cs="Times New Roman"/>
          <w:b/>
          <w:bCs/>
          <w:kern w:val="0"/>
          <w:lang w:val="es-ES" w:eastAsia="es-ES"/>
          <w14:ligatures w14:val="none"/>
        </w:rPr>
        <w:t>Milk</w:t>
      </w:r>
      <w:proofErr w:type="spellEnd"/>
      <w:r w:rsidR="002A2B2A">
        <w:rPr>
          <w:rFonts w:eastAsia="Times New Roman" w:cs="Times New Roman"/>
          <w:b/>
          <w:bCs/>
          <w:kern w:val="0"/>
          <w:lang w:val="es-ES" w:eastAsia="es-ES"/>
          <w14:ligatures w14:val="none"/>
        </w:rPr>
        <w:t xml:space="preserve"> </w:t>
      </w:r>
      <w:proofErr w:type="spellStart"/>
      <w:r w:rsidRPr="00304026">
        <w:rPr>
          <w:rFonts w:eastAsia="Times New Roman" w:cs="Times New Roman"/>
          <w:b/>
          <w:bCs/>
          <w:kern w:val="0"/>
          <w:lang w:val="es-ES" w:eastAsia="es-ES"/>
          <w14:ligatures w14:val="none"/>
        </w:rPr>
        <w:t>Awards</w:t>
      </w:r>
      <w:proofErr w:type="spellEnd"/>
      <w:r w:rsidRPr="00304026">
        <w:rPr>
          <w:rFonts w:eastAsia="Times New Roman" w:cs="Times New Roman"/>
          <w:kern w:val="0"/>
          <w:lang w:val="es-ES" w:eastAsia="es-ES"/>
          <w14:ligatures w14:val="none"/>
        </w:rPr>
        <w:t xml:space="preserve">, </w:t>
      </w:r>
      <w:r w:rsidR="002A2B2A">
        <w:rPr>
          <w:rFonts w:eastAsia="Times New Roman" w:cs="Times New Roman"/>
          <w:kern w:val="0"/>
          <w:lang w:val="es-ES" w:eastAsia="es-ES"/>
          <w14:ligatures w14:val="none"/>
        </w:rPr>
        <w:t>(</w:t>
      </w:r>
      <w:hyperlink r:id="rId8" w:history="1">
        <w:r w:rsidR="002A2B2A" w:rsidRPr="006E1121">
          <w:rPr>
            <w:rStyle w:val="Hyperlink"/>
            <w:rFonts w:eastAsia="Times New Roman" w:cs="Times New Roman"/>
            <w:kern w:val="0"/>
            <w:lang w:val="es-ES" w:eastAsia="es-ES"/>
            <w14:ligatures w14:val="none"/>
          </w:rPr>
          <w:t>www.qualitymilkawards.ie</w:t>
        </w:r>
      </w:hyperlink>
      <w:r w:rsidR="002A2B2A">
        <w:rPr>
          <w:rFonts w:eastAsia="Times New Roman" w:cs="Times New Roman"/>
          <w:kern w:val="0"/>
          <w:lang w:val="es-ES" w:eastAsia="es-ES"/>
          <w14:ligatures w14:val="none"/>
        </w:rPr>
        <w:t xml:space="preserve">) </w:t>
      </w:r>
      <w:r w:rsidRPr="00304026">
        <w:rPr>
          <w:rFonts w:eastAsia="Times New Roman" w:cs="Times New Roman"/>
          <w:kern w:val="0"/>
          <w:lang w:val="es-ES" w:eastAsia="es-ES"/>
          <w14:ligatures w14:val="none"/>
        </w:rPr>
        <w:t>reforzando su imagen como marca comprometida.</w:t>
      </w:r>
    </w:p>
    <w:p w14:paraId="7A4A0DB3" w14:textId="5C18EAA1" w:rsidR="004B4237" w:rsidRPr="004B4237" w:rsidRDefault="004B4237" w:rsidP="004B4237">
      <w:pPr>
        <w:spacing w:before="100" w:beforeAutospacing="1" w:after="100" w:afterAutospacing="1" w:line="240" w:lineRule="auto"/>
        <w:rPr>
          <w:rFonts w:eastAsia="Times New Roman" w:cs="Times New Roman"/>
          <w:kern w:val="0"/>
          <w:lang w:val="es-ES" w:eastAsia="es-ES_tradnl"/>
          <w14:ligatures w14:val="none"/>
        </w:rPr>
      </w:pPr>
      <w:r w:rsidRPr="004B4237">
        <w:rPr>
          <w:rFonts w:eastAsia="Times New Roman" w:cs="Times New Roman"/>
          <w:kern w:val="0"/>
          <w:lang w:val="es-ES" w:eastAsia="es-ES_tradnl"/>
          <w14:ligatures w14:val="none"/>
        </w:rPr>
        <w:t xml:space="preserve">Con un </w:t>
      </w:r>
      <w:proofErr w:type="gramStart"/>
      <w:r w:rsidRPr="004B4237">
        <w:rPr>
          <w:rFonts w:eastAsia="Times New Roman" w:cs="Times New Roman"/>
          <w:kern w:val="0"/>
          <w:lang w:val="es-ES" w:eastAsia="es-ES_tradnl"/>
          <w14:ligatures w14:val="none"/>
        </w:rPr>
        <w:t>ticket</w:t>
      </w:r>
      <w:proofErr w:type="gramEnd"/>
      <w:r w:rsidRPr="004B4237">
        <w:rPr>
          <w:rFonts w:eastAsia="Times New Roman" w:cs="Times New Roman"/>
          <w:kern w:val="0"/>
          <w:lang w:val="es-ES" w:eastAsia="es-ES_tradnl"/>
          <w14:ligatures w14:val="none"/>
        </w:rPr>
        <w:t xml:space="preserve"> medio superior al de la competencia, Kerrygold® ayuda a los </w:t>
      </w:r>
      <w:proofErr w:type="spellStart"/>
      <w:r w:rsidRPr="004B4237">
        <w:rPr>
          <w:rFonts w:eastAsia="Times New Roman" w:cs="Times New Roman"/>
          <w:kern w:val="0"/>
          <w:lang w:val="es-ES" w:eastAsia="es-ES_tradnl"/>
          <w14:ligatures w14:val="none"/>
        </w:rPr>
        <w:t>retailers</w:t>
      </w:r>
      <w:proofErr w:type="spellEnd"/>
      <w:r w:rsidRPr="004B4237">
        <w:rPr>
          <w:rFonts w:eastAsia="Times New Roman" w:cs="Times New Roman"/>
          <w:kern w:val="0"/>
          <w:lang w:val="es-ES" w:eastAsia="es-ES_tradnl"/>
          <w14:ligatures w14:val="none"/>
        </w:rPr>
        <w:t xml:space="preserve"> a mejorar la rentabilidad sin necesidad de promociones agresivas.</w:t>
      </w:r>
    </w:p>
    <w:p w14:paraId="35A18545" w14:textId="1FEFFD6D" w:rsidR="006C772B" w:rsidRPr="00304026" w:rsidRDefault="006C772B" w:rsidP="006C772B">
      <w:pPr>
        <w:spacing w:before="100" w:beforeAutospacing="1" w:after="100" w:afterAutospacing="1" w:line="240" w:lineRule="auto"/>
        <w:outlineLvl w:val="2"/>
        <w:rPr>
          <w:rFonts w:eastAsia="Times New Roman" w:cs="Times New Roman"/>
          <w:b/>
          <w:bCs/>
          <w:kern w:val="0"/>
          <w:sz w:val="27"/>
          <w:szCs w:val="27"/>
          <w:lang w:val="es-ES" w:eastAsia="es-ES_tradnl"/>
          <w14:ligatures w14:val="none"/>
        </w:rPr>
      </w:pPr>
      <w:r w:rsidRPr="00304026">
        <w:rPr>
          <w:rFonts w:eastAsia="Times New Roman" w:cs="Times New Roman"/>
          <w:b/>
          <w:bCs/>
          <w:kern w:val="0"/>
          <w:sz w:val="27"/>
          <w:szCs w:val="27"/>
          <w:lang w:val="es-ES" w:eastAsia="es-ES_tradnl"/>
          <w14:ligatures w14:val="none"/>
        </w:rPr>
        <w:t>Un Éxito Internacional, También en España</w:t>
      </w:r>
    </w:p>
    <w:p w14:paraId="019B860F" w14:textId="41000DD8" w:rsidR="006C772B" w:rsidRPr="006C772B" w:rsidRDefault="006C772B" w:rsidP="14B81BFD">
      <w:pPr>
        <w:spacing w:before="100" w:beforeAutospacing="1" w:after="100" w:afterAutospacing="1" w:line="240" w:lineRule="auto"/>
        <w:rPr>
          <w:rFonts w:ascii="Times New Roman" w:eastAsia="Times New Roman" w:hAnsi="Times New Roman" w:cs="Times New Roman"/>
          <w:lang w:val="es-ES" w:eastAsia="es-ES"/>
        </w:rPr>
      </w:pPr>
      <w:r w:rsidRPr="14B81BFD">
        <w:rPr>
          <w:rFonts w:eastAsia="Times New Roman" w:cs="Times New Roman"/>
          <w:kern w:val="0"/>
          <w:lang w:val="es-ES" w:eastAsia="es-ES"/>
          <w14:ligatures w14:val="none"/>
        </w:rPr>
        <w:t xml:space="preserve">Con un liderazgo consolidado en Alemania y </w:t>
      </w:r>
      <w:r w:rsidR="7448F349" w:rsidRPr="14B81BFD">
        <w:rPr>
          <w:rFonts w:eastAsia="Times New Roman" w:cs="Times New Roman"/>
          <w:kern w:val="0"/>
          <w:lang w:val="es-ES" w:eastAsia="es-ES"/>
          <w14:ligatures w14:val="none"/>
        </w:rPr>
        <w:t>manteniéndose como la segunda marca</w:t>
      </w:r>
      <w:r w:rsidRPr="14B81BFD">
        <w:rPr>
          <w:rFonts w:eastAsia="Times New Roman" w:cs="Times New Roman"/>
          <w:kern w:val="0"/>
          <w:lang w:val="es-ES" w:eastAsia="es-ES"/>
          <w14:ligatures w14:val="none"/>
        </w:rPr>
        <w:t xml:space="preserve"> en Estados Unidos, Kerrygold® es sinónimo de calidad y confianza. </w:t>
      </w:r>
    </w:p>
    <w:p w14:paraId="108287E7" w14:textId="2CB56EB1" w:rsidR="006C772B" w:rsidRDefault="006C772B" w:rsidP="14B81BFD">
      <w:pPr>
        <w:spacing w:before="100" w:beforeAutospacing="1" w:after="100" w:afterAutospacing="1" w:line="240" w:lineRule="auto"/>
        <w:rPr>
          <w:rFonts w:eastAsia="Times New Roman" w:cs="Times New Roman"/>
          <w:kern w:val="0"/>
          <w:lang w:val="es-ES" w:eastAsia="es-ES"/>
          <w14:ligatures w14:val="none"/>
        </w:rPr>
      </w:pPr>
      <w:r w:rsidRPr="14B81BFD">
        <w:rPr>
          <w:rFonts w:eastAsia="Times New Roman" w:cs="Times New Roman"/>
          <w:kern w:val="0"/>
          <w:lang w:val="es-ES" w:eastAsia="es-ES"/>
          <w14:ligatures w14:val="none"/>
        </w:rPr>
        <w:t xml:space="preserve">Este respaldo global, junto con su trayectoria ascendente en España, la convierte en una apuesta segura para cualquier </w:t>
      </w:r>
      <w:proofErr w:type="spellStart"/>
      <w:r w:rsidRPr="14B81BFD">
        <w:rPr>
          <w:rFonts w:eastAsia="Times New Roman" w:cs="Times New Roman"/>
          <w:kern w:val="0"/>
          <w:lang w:val="es-ES" w:eastAsia="es-ES"/>
          <w14:ligatures w14:val="none"/>
        </w:rPr>
        <w:t>retailer</w:t>
      </w:r>
      <w:proofErr w:type="spellEnd"/>
      <w:r w:rsidRPr="14B81BFD">
        <w:rPr>
          <w:rFonts w:eastAsia="Times New Roman" w:cs="Times New Roman"/>
          <w:kern w:val="0"/>
          <w:lang w:val="es-ES" w:eastAsia="es-ES"/>
          <w14:ligatures w14:val="none"/>
        </w:rPr>
        <w:t xml:space="preserve"> que desee ofrecer productos diferenciados y atractivos para sus clientes.</w:t>
      </w:r>
    </w:p>
    <w:p w14:paraId="468346B1" w14:textId="0ECF45A5" w:rsidR="004B4237" w:rsidRDefault="007F6994" w:rsidP="14B81BFD">
      <w:pPr>
        <w:spacing w:before="100" w:beforeAutospacing="1" w:after="100" w:afterAutospacing="1" w:line="240" w:lineRule="auto"/>
        <w:rPr>
          <w:rFonts w:eastAsia="Times New Roman" w:cs="Times New Roman"/>
          <w:kern w:val="0"/>
          <w:lang w:val="es-ES" w:eastAsia="es-ES"/>
          <w14:ligatures w14:val="none"/>
        </w:rPr>
      </w:pPr>
      <w:r w:rsidRPr="00282510">
        <w:rPr>
          <w:rFonts w:ascii="Times New Roman" w:eastAsia="Times New Roman" w:hAnsi="Times New Roman" w:cs="Times New Roman"/>
          <w:kern w:val="0"/>
          <w:lang w:eastAsia="es-ES"/>
          <w14:ligatures w14:val="none"/>
        </w:rPr>
        <w:lastRenderedPageBreak/>
        <w:drawing>
          <wp:inline distT="0" distB="0" distL="0" distR="0" wp14:anchorId="40AF8769" wp14:editId="07D114A0">
            <wp:extent cx="5731510" cy="4086225"/>
            <wp:effectExtent l="0" t="0" r="2540" b="9525"/>
            <wp:docPr id="2031173091" name="Picture 3" descr="A wooden counter with a block of butter and a cutting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73091" name="Picture 3" descr="A wooden counter with a block of butter and a cutting boar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086225"/>
                    </a:xfrm>
                    <a:prstGeom prst="rect">
                      <a:avLst/>
                    </a:prstGeom>
                    <a:noFill/>
                    <a:ln>
                      <a:noFill/>
                    </a:ln>
                  </pic:spPr>
                </pic:pic>
              </a:graphicData>
            </a:graphic>
          </wp:inline>
        </w:drawing>
      </w:r>
    </w:p>
    <w:p w14:paraId="5154B8C7" w14:textId="5B3BAD70" w:rsidR="004B4237" w:rsidRPr="007F6994" w:rsidRDefault="004B4237" w:rsidP="14B81BFD">
      <w:pPr>
        <w:spacing w:before="100" w:beforeAutospacing="1" w:after="100" w:afterAutospacing="1" w:line="240" w:lineRule="auto"/>
        <w:rPr>
          <w:rFonts w:eastAsia="Times New Roman" w:cs="Times New Roman"/>
          <w:b/>
          <w:bCs/>
          <w:kern w:val="0"/>
          <w:lang w:val="es-ES" w:eastAsia="es-ES"/>
          <w14:ligatures w14:val="none"/>
        </w:rPr>
      </w:pPr>
      <w:r w:rsidRPr="007F6994">
        <w:rPr>
          <w:rFonts w:eastAsia="Times New Roman" w:cs="Times New Roman"/>
          <w:b/>
          <w:bCs/>
          <w:kern w:val="0"/>
          <w:lang w:val="es-ES" w:eastAsia="es-ES"/>
          <w14:ligatures w14:val="none"/>
        </w:rPr>
        <w:t>Si todavía no has incorporado Kerrygold® a tu lineal, ahora es el momento. Pregunta a nuestro equipo cómo potenciar tus ventas con la marca líder en crecimiento</w:t>
      </w:r>
    </w:p>
    <w:p w14:paraId="0404A0AA" w14:textId="4AD2A9F7" w:rsidR="00282510" w:rsidRPr="00282510" w:rsidRDefault="00282510" w:rsidP="00282510">
      <w:pPr>
        <w:spacing w:before="100" w:beforeAutospacing="1" w:after="100" w:afterAutospacing="1" w:line="240" w:lineRule="auto"/>
        <w:rPr>
          <w:rFonts w:ascii="Times New Roman" w:eastAsia="Times New Roman" w:hAnsi="Times New Roman" w:cs="Times New Roman"/>
          <w:kern w:val="0"/>
          <w:lang w:eastAsia="es-ES"/>
          <w14:ligatures w14:val="none"/>
        </w:rPr>
      </w:pPr>
    </w:p>
    <w:p w14:paraId="5128D1E5" w14:textId="77777777" w:rsidR="00282510" w:rsidRPr="006C772B" w:rsidRDefault="00282510" w:rsidP="14B81BFD">
      <w:pPr>
        <w:spacing w:before="100" w:beforeAutospacing="1" w:after="100" w:afterAutospacing="1" w:line="240" w:lineRule="auto"/>
        <w:rPr>
          <w:rFonts w:ascii="Times New Roman" w:eastAsia="Times New Roman" w:hAnsi="Times New Roman" w:cs="Times New Roman"/>
          <w:kern w:val="0"/>
          <w:lang w:val="es-ES" w:eastAsia="es-ES"/>
          <w14:ligatures w14:val="none"/>
        </w:rPr>
      </w:pPr>
    </w:p>
    <w:sectPr w:rsidR="00282510" w:rsidRPr="006C7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E131A"/>
    <w:multiLevelType w:val="multilevel"/>
    <w:tmpl w:val="04E890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E177717"/>
    <w:multiLevelType w:val="multilevel"/>
    <w:tmpl w:val="18F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12086"/>
    <w:multiLevelType w:val="hybridMultilevel"/>
    <w:tmpl w:val="CEC6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531D8"/>
    <w:multiLevelType w:val="multilevel"/>
    <w:tmpl w:val="AD46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917629">
    <w:abstractNumId w:val="0"/>
  </w:num>
  <w:num w:numId="2" w16cid:durableId="292952537">
    <w:abstractNumId w:val="1"/>
  </w:num>
  <w:num w:numId="3" w16cid:durableId="543950776">
    <w:abstractNumId w:val="3"/>
  </w:num>
  <w:num w:numId="4" w16cid:durableId="54567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E43B5"/>
    <w:rsid w:val="00282510"/>
    <w:rsid w:val="002A2B2A"/>
    <w:rsid w:val="00304026"/>
    <w:rsid w:val="00345110"/>
    <w:rsid w:val="003856D3"/>
    <w:rsid w:val="004B4237"/>
    <w:rsid w:val="005C24EF"/>
    <w:rsid w:val="006C772B"/>
    <w:rsid w:val="006F79CB"/>
    <w:rsid w:val="007336DB"/>
    <w:rsid w:val="007D0132"/>
    <w:rsid w:val="007F6994"/>
    <w:rsid w:val="0085424D"/>
    <w:rsid w:val="00873558"/>
    <w:rsid w:val="00923381"/>
    <w:rsid w:val="009D4D76"/>
    <w:rsid w:val="00AA71C1"/>
    <w:rsid w:val="00B64648"/>
    <w:rsid w:val="00BB2E98"/>
    <w:rsid w:val="00DD7780"/>
    <w:rsid w:val="00EC4E2B"/>
    <w:rsid w:val="00EE10B5"/>
    <w:rsid w:val="00F64B65"/>
    <w:rsid w:val="00FB1C91"/>
    <w:rsid w:val="14B81BFD"/>
    <w:rsid w:val="1FA7EFB5"/>
    <w:rsid w:val="1FE08E4D"/>
    <w:rsid w:val="2AB9DD96"/>
    <w:rsid w:val="53697A75"/>
    <w:rsid w:val="55A4730B"/>
    <w:rsid w:val="6075551D"/>
    <w:rsid w:val="663362A2"/>
    <w:rsid w:val="68198B80"/>
    <w:rsid w:val="6D3A2A4C"/>
    <w:rsid w:val="6D933B87"/>
    <w:rsid w:val="7448F349"/>
    <w:rsid w:val="767FFE57"/>
    <w:rsid w:val="7C012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CF32"/>
  <w15:chartTrackingRefBased/>
  <w15:docId w15:val="{A7327519-3D6F-394D-9209-5879EA37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7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72B"/>
    <w:rPr>
      <w:rFonts w:eastAsiaTheme="majorEastAsia" w:cstheme="majorBidi"/>
      <w:color w:val="272727" w:themeColor="text1" w:themeTint="D8"/>
    </w:rPr>
  </w:style>
  <w:style w:type="paragraph" w:styleId="Title">
    <w:name w:val="Title"/>
    <w:basedOn w:val="Normal"/>
    <w:next w:val="Normal"/>
    <w:link w:val="TitleChar"/>
    <w:uiPriority w:val="10"/>
    <w:qFormat/>
    <w:rsid w:val="006C7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72B"/>
    <w:pPr>
      <w:spacing w:before="160"/>
      <w:jc w:val="center"/>
    </w:pPr>
    <w:rPr>
      <w:i/>
      <w:iCs/>
      <w:color w:val="404040" w:themeColor="text1" w:themeTint="BF"/>
    </w:rPr>
  </w:style>
  <w:style w:type="character" w:customStyle="1" w:styleId="QuoteChar">
    <w:name w:val="Quote Char"/>
    <w:basedOn w:val="DefaultParagraphFont"/>
    <w:link w:val="Quote"/>
    <w:uiPriority w:val="29"/>
    <w:rsid w:val="006C772B"/>
    <w:rPr>
      <w:i/>
      <w:iCs/>
      <w:color w:val="404040" w:themeColor="text1" w:themeTint="BF"/>
    </w:rPr>
  </w:style>
  <w:style w:type="paragraph" w:styleId="ListParagraph">
    <w:name w:val="List Paragraph"/>
    <w:basedOn w:val="Normal"/>
    <w:uiPriority w:val="34"/>
    <w:qFormat/>
    <w:rsid w:val="006C772B"/>
    <w:pPr>
      <w:ind w:left="720"/>
      <w:contextualSpacing/>
    </w:pPr>
  </w:style>
  <w:style w:type="character" w:styleId="IntenseEmphasis">
    <w:name w:val="Intense Emphasis"/>
    <w:basedOn w:val="DefaultParagraphFont"/>
    <w:uiPriority w:val="21"/>
    <w:qFormat/>
    <w:rsid w:val="006C772B"/>
    <w:rPr>
      <w:i/>
      <w:iCs/>
      <w:color w:val="0F4761" w:themeColor="accent1" w:themeShade="BF"/>
    </w:rPr>
  </w:style>
  <w:style w:type="paragraph" w:styleId="IntenseQuote">
    <w:name w:val="Intense Quote"/>
    <w:basedOn w:val="Normal"/>
    <w:next w:val="Normal"/>
    <w:link w:val="IntenseQuoteChar"/>
    <w:uiPriority w:val="30"/>
    <w:qFormat/>
    <w:rsid w:val="006C7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72B"/>
    <w:rPr>
      <w:i/>
      <w:iCs/>
      <w:color w:val="0F4761" w:themeColor="accent1" w:themeShade="BF"/>
    </w:rPr>
  </w:style>
  <w:style w:type="character" w:styleId="IntenseReference">
    <w:name w:val="Intense Reference"/>
    <w:basedOn w:val="DefaultParagraphFont"/>
    <w:uiPriority w:val="32"/>
    <w:qFormat/>
    <w:rsid w:val="006C772B"/>
    <w:rPr>
      <w:b/>
      <w:bCs/>
      <w:smallCaps/>
      <w:color w:val="0F4761" w:themeColor="accent1" w:themeShade="BF"/>
      <w:spacing w:val="5"/>
    </w:rPr>
  </w:style>
  <w:style w:type="character" w:styleId="Strong">
    <w:name w:val="Strong"/>
    <w:basedOn w:val="DefaultParagraphFont"/>
    <w:uiPriority w:val="22"/>
    <w:qFormat/>
    <w:rsid w:val="006C772B"/>
    <w:rPr>
      <w:b/>
      <w:bCs/>
    </w:rPr>
  </w:style>
  <w:style w:type="paragraph" w:styleId="NormalWeb">
    <w:name w:val="Normal (Web)"/>
    <w:basedOn w:val="Normal"/>
    <w:uiPriority w:val="99"/>
    <w:semiHidden/>
    <w:unhideWhenUsed/>
    <w:rsid w:val="006C772B"/>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Hyperlink">
    <w:name w:val="Hyperlink"/>
    <w:basedOn w:val="DefaultParagraphFont"/>
    <w:uiPriority w:val="99"/>
    <w:unhideWhenUsed/>
    <w:rsid w:val="002A2B2A"/>
    <w:rPr>
      <w:color w:val="467886" w:themeColor="hyperlink"/>
      <w:u w:val="single"/>
    </w:rPr>
  </w:style>
  <w:style w:type="character" w:styleId="UnresolvedMention">
    <w:name w:val="Unresolved Mention"/>
    <w:basedOn w:val="DefaultParagraphFont"/>
    <w:uiPriority w:val="99"/>
    <w:semiHidden/>
    <w:unhideWhenUsed/>
    <w:rsid w:val="002A2B2A"/>
    <w:rPr>
      <w:color w:val="605E5C"/>
      <w:shd w:val="clear" w:color="auto" w:fill="E1DFDD"/>
    </w:rPr>
  </w:style>
  <w:style w:type="table" w:styleId="TableGrid">
    <w:name w:val="Table Grid"/>
    <w:basedOn w:val="TableNormal"/>
    <w:uiPriority w:val="39"/>
    <w:rsid w:val="002A2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4427">
      <w:bodyDiv w:val="1"/>
      <w:marLeft w:val="0"/>
      <w:marRight w:val="0"/>
      <w:marTop w:val="0"/>
      <w:marBottom w:val="0"/>
      <w:divBdr>
        <w:top w:val="none" w:sz="0" w:space="0" w:color="auto"/>
        <w:left w:val="none" w:sz="0" w:space="0" w:color="auto"/>
        <w:bottom w:val="none" w:sz="0" w:space="0" w:color="auto"/>
        <w:right w:val="none" w:sz="0" w:space="0" w:color="auto"/>
      </w:divBdr>
    </w:div>
    <w:div w:id="133916635">
      <w:bodyDiv w:val="1"/>
      <w:marLeft w:val="0"/>
      <w:marRight w:val="0"/>
      <w:marTop w:val="0"/>
      <w:marBottom w:val="0"/>
      <w:divBdr>
        <w:top w:val="none" w:sz="0" w:space="0" w:color="auto"/>
        <w:left w:val="none" w:sz="0" w:space="0" w:color="auto"/>
        <w:bottom w:val="none" w:sz="0" w:space="0" w:color="auto"/>
        <w:right w:val="none" w:sz="0" w:space="0" w:color="auto"/>
      </w:divBdr>
    </w:div>
    <w:div w:id="282226127">
      <w:bodyDiv w:val="1"/>
      <w:marLeft w:val="0"/>
      <w:marRight w:val="0"/>
      <w:marTop w:val="0"/>
      <w:marBottom w:val="0"/>
      <w:divBdr>
        <w:top w:val="none" w:sz="0" w:space="0" w:color="auto"/>
        <w:left w:val="none" w:sz="0" w:space="0" w:color="auto"/>
        <w:bottom w:val="none" w:sz="0" w:space="0" w:color="auto"/>
        <w:right w:val="none" w:sz="0" w:space="0" w:color="auto"/>
      </w:divBdr>
    </w:div>
    <w:div w:id="1226718217">
      <w:bodyDiv w:val="1"/>
      <w:marLeft w:val="0"/>
      <w:marRight w:val="0"/>
      <w:marTop w:val="0"/>
      <w:marBottom w:val="0"/>
      <w:divBdr>
        <w:top w:val="none" w:sz="0" w:space="0" w:color="auto"/>
        <w:left w:val="none" w:sz="0" w:space="0" w:color="auto"/>
        <w:bottom w:val="none" w:sz="0" w:space="0" w:color="auto"/>
        <w:right w:val="none" w:sz="0" w:space="0" w:color="auto"/>
      </w:divBdr>
    </w:div>
    <w:div w:id="16152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tymilkawards.i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a41dcb8-a6fb-48d8-bd3c-f54669164501}" enabled="0" method="" siteId="{aa41dcb8-a6fb-48d8-bd3c-f5466916450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Vas</dc:creator>
  <cp:keywords/>
  <dc:description/>
  <cp:lastModifiedBy>Martin Rizo</cp:lastModifiedBy>
  <cp:revision>2</cp:revision>
  <dcterms:created xsi:type="dcterms:W3CDTF">2025-01-29T11:15:00Z</dcterms:created>
  <dcterms:modified xsi:type="dcterms:W3CDTF">2025-01-29T11:15:00Z</dcterms:modified>
</cp:coreProperties>
</file>