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9D2EA" w14:textId="77777777" w:rsidR="00024535" w:rsidRDefault="008F6D87" w:rsidP="00802BFE">
      <w:pPr>
        <w:ind w:left="720" w:hanging="720"/>
        <w:rPr>
          <w:rFonts w:ascii="Century Gothic" w:eastAsia="Century Gothic" w:hAnsi="Century Gothic" w:cs="Century Gothic"/>
          <w:b/>
          <w:color w:val="006600"/>
          <w:sz w:val="34"/>
          <w:szCs w:val="34"/>
        </w:rPr>
      </w:pPr>
      <w:bookmarkStart w:id="0" w:name="_heading=h.gjdgxs" w:colFirst="0" w:colLast="0"/>
      <w:bookmarkEnd w:id="0"/>
      <w:r>
        <w:rPr>
          <w:rFonts w:ascii="Century Gothic" w:eastAsia="Century Gothic" w:hAnsi="Century Gothic" w:cs="Century Gothic"/>
          <w:b/>
          <w:color w:val="006600"/>
          <w:sz w:val="34"/>
          <w:szCs w:val="34"/>
        </w:rPr>
        <w:t xml:space="preserve">  </w:t>
      </w:r>
    </w:p>
    <w:p w14:paraId="1809F0F2" w14:textId="77777777" w:rsidR="009C70DC" w:rsidRDefault="009C70DC" w:rsidP="009C70DC">
      <w:pPr>
        <w:ind w:left="720" w:hanging="720"/>
        <w:jc w:val="center"/>
        <w:rPr>
          <w:rFonts w:ascii="Century Gothic" w:eastAsia="Century Gothic" w:hAnsi="Century Gothic" w:cs="Century Gothic"/>
          <w:b/>
          <w:color w:val="006600"/>
          <w:sz w:val="34"/>
          <w:szCs w:val="34"/>
        </w:rPr>
      </w:pPr>
      <w:r>
        <w:rPr>
          <w:rFonts w:ascii="Century Gothic" w:eastAsia="Century Gothic" w:hAnsi="Century Gothic" w:cs="Century Gothic"/>
          <w:b/>
          <w:color w:val="C55911"/>
          <w:sz w:val="34"/>
          <w:szCs w:val="34"/>
        </w:rPr>
        <w:t>En verano aumenta un 30% el desperdicio alimentario, según analiza Phenix</w:t>
      </w:r>
    </w:p>
    <w:p w14:paraId="506D3600" w14:textId="77777777" w:rsidR="009C70DC" w:rsidRDefault="009C70DC" w:rsidP="009C70DC">
      <w:pPr>
        <w:jc w:val="both"/>
        <w:rPr>
          <w:rFonts w:ascii="Century Gothic" w:eastAsia="Century Gothic" w:hAnsi="Century Gothic" w:cs="Century Gothic"/>
          <w:b/>
          <w:sz w:val="21"/>
          <w:szCs w:val="21"/>
        </w:rPr>
      </w:pPr>
    </w:p>
    <w:p w14:paraId="08BD7FC9" w14:textId="77777777" w:rsidR="009C70DC" w:rsidRDefault="009C70DC" w:rsidP="009C70DC">
      <w:pPr>
        <w:numPr>
          <w:ilvl w:val="0"/>
          <w:numId w:val="6"/>
        </w:numPr>
        <w:jc w:val="both"/>
        <w:rPr>
          <w:rFonts w:ascii="Century Gothic" w:eastAsia="Century Gothic" w:hAnsi="Century Gothic" w:cs="Century Gothic"/>
          <w:b/>
          <w:sz w:val="21"/>
          <w:szCs w:val="21"/>
        </w:rPr>
      </w:pPr>
      <w:r>
        <w:rPr>
          <w:rFonts w:ascii="Century Gothic" w:eastAsia="Century Gothic" w:hAnsi="Century Gothic" w:cs="Century Gothic"/>
          <w:b/>
          <w:sz w:val="21"/>
          <w:szCs w:val="21"/>
        </w:rPr>
        <w:t>Se estima que, durante el verano, en España se desechan un 30% más alimentos que el resto del año</w:t>
      </w:r>
    </w:p>
    <w:p w14:paraId="68DBF711" w14:textId="77777777" w:rsidR="009C70DC" w:rsidRDefault="009C70DC" w:rsidP="009C70DC">
      <w:pPr>
        <w:ind w:left="720"/>
        <w:jc w:val="both"/>
        <w:rPr>
          <w:rFonts w:ascii="Century Gothic" w:eastAsia="Century Gothic" w:hAnsi="Century Gothic" w:cs="Century Gothic"/>
          <w:b/>
          <w:sz w:val="21"/>
          <w:szCs w:val="21"/>
        </w:rPr>
      </w:pPr>
    </w:p>
    <w:p w14:paraId="59A23817" w14:textId="77777777" w:rsidR="009C70DC" w:rsidRDefault="009C70DC" w:rsidP="009C70DC">
      <w:pPr>
        <w:numPr>
          <w:ilvl w:val="0"/>
          <w:numId w:val="6"/>
        </w:numPr>
        <w:jc w:val="both"/>
        <w:rPr>
          <w:rFonts w:ascii="Century Gothic" w:eastAsia="Century Gothic" w:hAnsi="Century Gothic" w:cs="Century Gothic"/>
          <w:b/>
          <w:sz w:val="21"/>
          <w:szCs w:val="21"/>
        </w:rPr>
      </w:pPr>
      <w:r>
        <w:rPr>
          <w:rFonts w:ascii="Century Gothic" w:eastAsia="Century Gothic" w:hAnsi="Century Gothic" w:cs="Century Gothic"/>
          <w:b/>
          <w:sz w:val="21"/>
          <w:szCs w:val="21"/>
        </w:rPr>
        <w:t>Las altas temperaturas aceleran la descomposición de alimentos y generan más desechos orgánicos que, a su vez, emiten gases de efecto invernadero y contribuyen al calentamiento global</w:t>
      </w:r>
    </w:p>
    <w:p w14:paraId="3F4EC04B" w14:textId="77777777" w:rsidR="009C70DC" w:rsidRDefault="009C70DC" w:rsidP="009C70DC">
      <w:pPr>
        <w:pStyle w:val="Prrafodelista"/>
        <w:rPr>
          <w:rFonts w:ascii="Century Gothic" w:eastAsia="Century Gothic" w:hAnsi="Century Gothic" w:cs="Century Gothic"/>
          <w:b/>
          <w:sz w:val="21"/>
          <w:szCs w:val="21"/>
        </w:rPr>
      </w:pPr>
    </w:p>
    <w:p w14:paraId="4B33D357" w14:textId="77777777" w:rsidR="009C70DC" w:rsidRDefault="009C70DC" w:rsidP="009C70DC">
      <w:pPr>
        <w:numPr>
          <w:ilvl w:val="0"/>
          <w:numId w:val="6"/>
        </w:numPr>
        <w:jc w:val="both"/>
        <w:rPr>
          <w:rFonts w:ascii="Century Gothic" w:eastAsia="Century Gothic" w:hAnsi="Century Gothic" w:cs="Century Gothic"/>
          <w:b/>
          <w:sz w:val="21"/>
          <w:szCs w:val="21"/>
        </w:rPr>
      </w:pPr>
      <w:r w:rsidRPr="001A39CB">
        <w:rPr>
          <w:rFonts w:ascii="Century Gothic" w:eastAsia="Century Gothic" w:hAnsi="Century Gothic" w:cs="Century Gothic"/>
          <w:b/>
          <w:sz w:val="21"/>
          <w:szCs w:val="21"/>
        </w:rPr>
        <w:t>En Phenix, cada día, evitan que 60 toneladas de excedentes alimentarios terminen en vertederos y generen más gases de efecto invernadero</w:t>
      </w:r>
    </w:p>
    <w:p w14:paraId="1E3F7F22" w14:textId="77777777" w:rsidR="009C70DC" w:rsidRDefault="009C70DC" w:rsidP="009C70DC">
      <w:pPr>
        <w:spacing w:line="360" w:lineRule="auto"/>
        <w:jc w:val="both"/>
        <w:rPr>
          <w:rFonts w:ascii="Century Gothic" w:eastAsia="Century Gothic" w:hAnsi="Century Gothic" w:cs="Century Gothic"/>
          <w:b/>
          <w:sz w:val="20"/>
          <w:szCs w:val="20"/>
        </w:rPr>
      </w:pPr>
    </w:p>
    <w:p w14:paraId="04FCFC9E"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Barcelona, </w:t>
      </w:r>
      <w:r w:rsidRPr="00F21772">
        <w:rPr>
          <w:rFonts w:ascii="Century Gothic" w:eastAsia="Century Gothic" w:hAnsi="Century Gothic" w:cs="Century Gothic"/>
          <w:b/>
          <w:sz w:val="20"/>
          <w:szCs w:val="20"/>
        </w:rPr>
        <w:t xml:space="preserve">19 de agosto </w:t>
      </w:r>
      <w:r>
        <w:rPr>
          <w:rFonts w:ascii="Century Gothic" w:eastAsia="Century Gothic" w:hAnsi="Century Gothic" w:cs="Century Gothic"/>
          <w:b/>
          <w:sz w:val="20"/>
          <w:szCs w:val="20"/>
        </w:rPr>
        <w:t>de 2024.-</w:t>
      </w:r>
      <w:r>
        <w:rPr>
          <w:rFonts w:ascii="Century Gothic" w:eastAsia="Century Gothic" w:hAnsi="Century Gothic" w:cs="Century Gothic"/>
          <w:sz w:val="20"/>
          <w:szCs w:val="20"/>
        </w:rPr>
        <w:t xml:space="preserve"> Las olas de calor extremo, cada vez más frecuentes debido al cambio climático, presentan un gran desafío para la gestión de los alimentos perecederos. Se estima que, </w:t>
      </w:r>
      <w:r>
        <w:rPr>
          <w:rFonts w:ascii="Century Gothic" w:eastAsia="Century Gothic" w:hAnsi="Century Gothic" w:cs="Century Gothic"/>
          <w:b/>
          <w:sz w:val="20"/>
          <w:szCs w:val="20"/>
        </w:rPr>
        <w:t>durante los meses de verano, en España se desperdicia un 30% más de alimentos que en el resto del año</w:t>
      </w:r>
      <w:r>
        <w:rPr>
          <w:rFonts w:ascii="Century Gothic" w:eastAsia="Century Gothic" w:hAnsi="Century Gothic" w:cs="Century Gothic"/>
          <w:sz w:val="20"/>
          <w:szCs w:val="20"/>
        </w:rPr>
        <w:t xml:space="preserve">, según ha podido comprobar Phenix a través de datos del Ministerio de Agricultura, Pesca y Alimentación de España. </w:t>
      </w:r>
    </w:p>
    <w:p w14:paraId="7873F4E3"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este contexto, </w:t>
      </w:r>
      <w:hyperlink r:id="rId9">
        <w:r>
          <w:rPr>
            <w:rFonts w:ascii="Century Gothic" w:eastAsia="Century Gothic" w:hAnsi="Century Gothic" w:cs="Century Gothic"/>
            <w:b/>
            <w:color w:val="1155CC"/>
            <w:sz w:val="20"/>
            <w:szCs w:val="20"/>
            <w:u w:val="single"/>
          </w:rPr>
          <w:t>Phenix</w:t>
        </w:r>
      </w:hyperlink>
      <w:r>
        <w:rPr>
          <w:rFonts w:ascii="Century Gothic" w:eastAsia="Century Gothic" w:hAnsi="Century Gothic" w:cs="Century Gothic"/>
          <w:sz w:val="20"/>
          <w:szCs w:val="20"/>
        </w:rPr>
        <w:t xml:space="preserve">, </w:t>
      </w:r>
      <w:proofErr w:type="gramStart"/>
      <w:r>
        <w:rPr>
          <w:rFonts w:ascii="Century Gothic" w:eastAsia="Century Gothic" w:hAnsi="Century Gothic" w:cs="Century Gothic"/>
          <w:sz w:val="20"/>
          <w:szCs w:val="20"/>
        </w:rPr>
        <w:t>startup</w:t>
      </w:r>
      <w:proofErr w:type="gramEnd"/>
      <w:r>
        <w:rPr>
          <w:rFonts w:ascii="Century Gothic" w:eastAsia="Century Gothic" w:hAnsi="Century Gothic" w:cs="Century Gothic"/>
          <w:sz w:val="20"/>
          <w:szCs w:val="20"/>
        </w:rPr>
        <w:t xml:space="preserve"> que ayuda a las empresas a optimizar su excedente alimentario, advierte que el desafío es mucho más grande para los supermercados y las cadenas de alimentación y </w:t>
      </w:r>
      <w:r>
        <w:rPr>
          <w:rFonts w:ascii="Century Gothic" w:eastAsia="Century Gothic" w:hAnsi="Century Gothic" w:cs="Century Gothic"/>
          <w:b/>
          <w:sz w:val="20"/>
          <w:szCs w:val="20"/>
        </w:rPr>
        <w:t>señala los principales retos y soluciones para abordar el desperdicio de comida durante la temporada estival en España.</w:t>
      </w:r>
    </w:p>
    <w:p w14:paraId="1386B136" w14:textId="77777777" w:rsidR="009C70DC" w:rsidRDefault="009C70DC" w:rsidP="009C70DC">
      <w:pPr>
        <w:spacing w:after="200" w:line="36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El reto del círculo vicioso climático del desperdicio de alimentos</w:t>
      </w:r>
    </w:p>
    <w:p w14:paraId="31492B20"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Los días de </w:t>
      </w:r>
      <w:r>
        <w:rPr>
          <w:rFonts w:ascii="Century Gothic" w:eastAsia="Century Gothic" w:hAnsi="Century Gothic" w:cs="Century Gothic"/>
          <w:b/>
          <w:sz w:val="20"/>
          <w:szCs w:val="20"/>
        </w:rPr>
        <w:t>calor extremo aceleran la descomposición de alimentos perecederos</w:t>
      </w:r>
      <w:r>
        <w:rPr>
          <w:rFonts w:ascii="Century Gothic" w:eastAsia="Century Gothic" w:hAnsi="Century Gothic" w:cs="Century Gothic"/>
          <w:sz w:val="20"/>
          <w:szCs w:val="20"/>
        </w:rPr>
        <w:t>, como frutas, verduras y productos cárnicos, ya que, en condiciones de altas temperaturas, pierden su frescura más rápidamente y reducen su vida útil, aumentando la probabilidad de que se conviertan en desperdicio antes de ser consumidos.</w:t>
      </w:r>
    </w:p>
    <w:p w14:paraId="5F08418A"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Por ello, una mayor cantidad de productos se desechan por no cumplir los estándares de calidad para la venta. Además, la llegada de las vacaciones y los cambios bruscos en las temperaturas afectan a los hábitos de consumo de los clientes. Esto dificulta predecir la demanda y ajustar la oferta en los supermercados, provocando desajustes que generan desperdicio.</w:t>
      </w:r>
    </w:p>
    <w:p w14:paraId="5AC73FF2"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Esta situación no solo provoca pérdidas económicas para los supermercados, sino que también genera un fuerte impacto ambiental, ya que aumenta la cantidad de residuos orgánicos que terminan en vertederos, contribuyendo a la emisión de gases de efecto </w:t>
      </w:r>
      <w:r>
        <w:rPr>
          <w:rFonts w:ascii="Century Gothic" w:eastAsia="Century Gothic" w:hAnsi="Century Gothic" w:cs="Century Gothic"/>
          <w:sz w:val="20"/>
          <w:szCs w:val="20"/>
        </w:rPr>
        <w:lastRenderedPageBreak/>
        <w:t>invernadero que provocan el aumento de la temperatura global. El resultado es un círculo vicioso climático que impacta directamente en nuestro presente y futuro.</w:t>
      </w:r>
    </w:p>
    <w:p w14:paraId="28ED0793" w14:textId="77777777" w:rsidR="009C70DC" w:rsidRPr="00022602" w:rsidRDefault="009C70DC" w:rsidP="009C70DC">
      <w:pPr>
        <w:spacing w:after="200" w:line="360" w:lineRule="auto"/>
        <w:jc w:val="both"/>
        <w:rPr>
          <w:rFonts w:ascii="Century Gothic" w:eastAsia="Century Gothic" w:hAnsi="Century Gothic" w:cs="Century Gothic"/>
          <w:bCs/>
          <w:sz w:val="20"/>
          <w:szCs w:val="20"/>
        </w:rPr>
      </w:pPr>
      <w:r w:rsidRPr="00022602">
        <w:rPr>
          <w:rFonts w:ascii="Century Gothic" w:eastAsia="Century Gothic" w:hAnsi="Century Gothic" w:cs="Century Gothic"/>
          <w:bCs/>
          <w:sz w:val="20"/>
          <w:szCs w:val="20"/>
        </w:rPr>
        <w:t>Según datos de la Organización de las Naciones Unidas para la Alimentación y la Agricultura (FAO, por sus siglas en inglés), un tercio de la producción alimentaria a nivel mundial se desecha o desperdicia, provocando 3,3 gigatoneladas de CO2. Como consecuencia, el desperdicio alimentario es responsable del 8% de las emisiones mundiales de gases de efecto invernadero.</w:t>
      </w:r>
    </w:p>
    <w:p w14:paraId="28485205" w14:textId="77777777" w:rsidR="009C70DC" w:rsidRDefault="009C70DC" w:rsidP="009C70DC">
      <w:pPr>
        <w:spacing w:after="200" w:line="36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Estrategias integrales para reducir el desperdicio alimentario en el verano</w:t>
      </w:r>
    </w:p>
    <w:p w14:paraId="797F4575"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Para abordar este problema y reducir el desperdicio alimentario en los supermercados durante periodos de calor extremo, desde </w:t>
      </w:r>
      <w:r>
        <w:rPr>
          <w:rFonts w:ascii="Century Gothic" w:eastAsia="Century Gothic" w:hAnsi="Century Gothic" w:cs="Century Gothic"/>
          <w:b/>
          <w:sz w:val="20"/>
          <w:szCs w:val="20"/>
        </w:rPr>
        <w:t>Phenix advierten de la necesidad de implementar estrategias integrales que tengan en cuenta a toda la cadena alimentaria</w:t>
      </w:r>
      <w:r>
        <w:rPr>
          <w:rFonts w:ascii="Century Gothic" w:eastAsia="Century Gothic" w:hAnsi="Century Gothic" w:cs="Century Gothic"/>
          <w:sz w:val="20"/>
          <w:szCs w:val="20"/>
        </w:rPr>
        <w:t xml:space="preserve"> y que nos permitan cuantificar el desperdicio y entender dónde se genera más y a través de qué productos, y/o categorías. Con esta formación, podemos tomar medidas correctivas para prevenirlo y reducirlo, como la venta con descuento de productos con fechas cortas </w:t>
      </w:r>
      <w:proofErr w:type="gramStart"/>
      <w:r>
        <w:rPr>
          <w:rFonts w:ascii="Century Gothic" w:eastAsia="Century Gothic" w:hAnsi="Century Gothic" w:cs="Century Gothic"/>
          <w:sz w:val="20"/>
          <w:szCs w:val="20"/>
        </w:rPr>
        <w:t>( o</w:t>
      </w:r>
      <w:proofErr w:type="gramEnd"/>
      <w:r>
        <w:rPr>
          <w:rFonts w:ascii="Century Gothic" w:eastAsia="Century Gothic" w:hAnsi="Century Gothic" w:cs="Century Gothic"/>
          <w:sz w:val="20"/>
          <w:szCs w:val="20"/>
        </w:rPr>
        <w:t xml:space="preserve"> próximos a vencer), donaciones a asociaciones locales, venta de frutas y verduras imperfectas, sensibilizar a los consumidores, </w:t>
      </w:r>
      <w:proofErr w:type="spellStart"/>
      <w:r>
        <w:rPr>
          <w:rFonts w:ascii="Century Gothic" w:eastAsia="Century Gothic" w:hAnsi="Century Gothic" w:cs="Century Gothic"/>
          <w:sz w:val="20"/>
          <w:szCs w:val="20"/>
        </w:rPr>
        <w:t>etc</w:t>
      </w:r>
      <w:proofErr w:type="spellEnd"/>
    </w:p>
    <w:p w14:paraId="229889D3"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Reducir el desperdicio alimentario es crucial para el medio ambiente y la economía. </w:t>
      </w:r>
      <w:r>
        <w:rPr>
          <w:rFonts w:ascii="Century Gothic" w:eastAsia="Century Gothic" w:hAnsi="Century Gothic" w:cs="Century Gothic"/>
          <w:b/>
          <w:sz w:val="20"/>
          <w:szCs w:val="20"/>
        </w:rPr>
        <w:t>Los expertos de Phenix recomiendan a los consumidores planificar sus compras con listas detalladas y evitar adquirir productos innecesarios.</w:t>
      </w:r>
      <w:r>
        <w:rPr>
          <w:rFonts w:ascii="Century Gothic" w:eastAsia="Century Gothic" w:hAnsi="Century Gothic" w:cs="Century Gothic"/>
          <w:sz w:val="20"/>
          <w:szCs w:val="20"/>
        </w:rPr>
        <w:t xml:space="preserve"> Además, remarcan la importancia de </w:t>
      </w:r>
      <w:r>
        <w:rPr>
          <w:rFonts w:ascii="Century Gothic" w:eastAsia="Century Gothic" w:hAnsi="Century Gothic" w:cs="Century Gothic"/>
          <w:b/>
          <w:sz w:val="20"/>
          <w:szCs w:val="20"/>
        </w:rPr>
        <w:t>conservar adecuadamente los alimentos</w:t>
      </w:r>
      <w:r>
        <w:rPr>
          <w:rFonts w:ascii="Century Gothic" w:eastAsia="Century Gothic" w:hAnsi="Century Gothic" w:cs="Century Gothic"/>
          <w:sz w:val="20"/>
          <w:szCs w:val="20"/>
        </w:rPr>
        <w:t xml:space="preserve">, utilizando técnicas de almacenamiento e informarse sobre la diferencia entre fecha de consumo preferente y fecha de caducidad, </w:t>
      </w:r>
      <w:r>
        <w:rPr>
          <w:rFonts w:ascii="Century Gothic" w:eastAsia="Century Gothic" w:hAnsi="Century Gothic" w:cs="Century Gothic"/>
          <w:b/>
          <w:sz w:val="20"/>
          <w:szCs w:val="20"/>
        </w:rPr>
        <w:t>revisar sus fechas de caducidad</w:t>
      </w:r>
      <w:r>
        <w:rPr>
          <w:rFonts w:ascii="Century Gothic" w:eastAsia="Century Gothic" w:hAnsi="Century Gothic" w:cs="Century Gothic"/>
          <w:sz w:val="20"/>
          <w:szCs w:val="20"/>
        </w:rPr>
        <w:t xml:space="preserve"> para maximizar su duración. Los expertos también animan a los consumidores a realizar </w:t>
      </w:r>
      <w:r>
        <w:rPr>
          <w:rFonts w:ascii="Century Gothic" w:eastAsia="Century Gothic" w:hAnsi="Century Gothic" w:cs="Century Gothic"/>
          <w:b/>
          <w:sz w:val="20"/>
          <w:szCs w:val="20"/>
        </w:rPr>
        <w:t>donaciones de alimentos no perecederos</w:t>
      </w:r>
      <w:r>
        <w:rPr>
          <w:rFonts w:ascii="Century Gothic" w:eastAsia="Century Gothic" w:hAnsi="Century Gothic" w:cs="Century Gothic"/>
          <w:sz w:val="20"/>
          <w:szCs w:val="20"/>
        </w:rPr>
        <w:t xml:space="preserve"> a bancos de alimentos, ayudando a quienes más lo necesitan.</w:t>
      </w:r>
    </w:p>
    <w:p w14:paraId="50EC21EB" w14:textId="77777777" w:rsidR="009C70DC" w:rsidRDefault="009C70DC" w:rsidP="009C70DC">
      <w:pPr>
        <w:spacing w:after="200" w:line="360" w:lineRule="auto"/>
        <w:jc w:val="both"/>
        <w:rPr>
          <w:rFonts w:ascii="Century Gothic" w:eastAsia="Century Gothic" w:hAnsi="Century Gothic" w:cs="Century Gothic"/>
          <w:sz w:val="20"/>
          <w:szCs w:val="20"/>
        </w:rPr>
      </w:pPr>
      <w:r>
        <w:rPr>
          <w:rFonts w:ascii="Century Gothic" w:eastAsia="Century Gothic" w:hAnsi="Century Gothic" w:cs="Century Gothic"/>
          <w:i/>
          <w:sz w:val="20"/>
          <w:szCs w:val="20"/>
        </w:rPr>
        <w:t xml:space="preserve">"El cambio climático y sus efectos, como las olas de calor extremo, son causa y consecuencia del problema del desperdicio de alimentos. En Phenix abordamos este desafío ofreciendo soluciones para fabricantes y distribuidores de alimentos. Cada día, evitamos que 60 toneladas de excedentes alimentarios terminen en vertederos y generen más gases de efecto invernadero. Nuestra misión es no solo reducir el desperdicio alimentario, sino también </w:t>
      </w:r>
      <w:r w:rsidRPr="001A39CB">
        <w:rPr>
          <w:rFonts w:ascii="Century Gothic" w:eastAsia="Century Gothic" w:hAnsi="Century Gothic" w:cs="Century Gothic"/>
          <w:i/>
          <w:sz w:val="20"/>
          <w:szCs w:val="20"/>
        </w:rPr>
        <w:t xml:space="preserve">contribuir a mejorar la rentabilidad de la gran distribución de alimentación en España, creando al mismo tiempo un futuro más </w:t>
      </w:r>
      <w:proofErr w:type="gramStart"/>
      <w:r w:rsidRPr="001A39CB">
        <w:rPr>
          <w:rFonts w:ascii="Century Gothic" w:eastAsia="Century Gothic" w:hAnsi="Century Gothic" w:cs="Century Gothic"/>
          <w:i/>
          <w:sz w:val="20"/>
          <w:szCs w:val="20"/>
        </w:rPr>
        <w:t>sostenible</w:t>
      </w:r>
      <w:r>
        <w:rPr>
          <w:rFonts w:ascii="Roboto" w:eastAsia="Roboto" w:hAnsi="Roboto" w:cs="Roboto"/>
          <w:i/>
          <w:color w:val="1F1F1F"/>
          <w:sz w:val="21"/>
          <w:szCs w:val="21"/>
          <w:highlight w:val="white"/>
        </w:rPr>
        <w:t xml:space="preserve"> </w:t>
      </w:r>
      <w:r>
        <w:rPr>
          <w:rFonts w:ascii="Century Gothic" w:eastAsia="Century Gothic" w:hAnsi="Century Gothic" w:cs="Century Gothic"/>
          <w:i/>
          <w:sz w:val="20"/>
          <w:szCs w:val="20"/>
        </w:rPr>
        <w:t>”</w:t>
      </w:r>
      <w:proofErr w:type="gramEnd"/>
      <w:r>
        <w:rPr>
          <w:rFonts w:ascii="Century Gothic" w:eastAsia="Century Gothic" w:hAnsi="Century Gothic" w:cs="Century Gothic"/>
          <w:sz w:val="20"/>
          <w:szCs w:val="20"/>
        </w:rPr>
        <w:t xml:space="preserve">, señala </w:t>
      </w:r>
      <w:r>
        <w:rPr>
          <w:rFonts w:ascii="Century Gothic" w:eastAsia="Century Gothic" w:hAnsi="Century Gothic" w:cs="Century Gothic"/>
          <w:b/>
          <w:sz w:val="20"/>
          <w:szCs w:val="20"/>
        </w:rPr>
        <w:t xml:space="preserve">Jean-Baptiste </w:t>
      </w:r>
      <w:proofErr w:type="spellStart"/>
      <w:r>
        <w:rPr>
          <w:rFonts w:ascii="Century Gothic" w:eastAsia="Century Gothic" w:hAnsi="Century Gothic" w:cs="Century Gothic"/>
          <w:b/>
          <w:sz w:val="20"/>
          <w:szCs w:val="20"/>
        </w:rPr>
        <w:t>Boubault</w:t>
      </w:r>
      <w:proofErr w:type="spellEnd"/>
      <w:r>
        <w:rPr>
          <w:rFonts w:ascii="Century Gothic" w:eastAsia="Century Gothic" w:hAnsi="Century Gothic" w:cs="Century Gothic"/>
          <w:b/>
          <w:sz w:val="20"/>
          <w:szCs w:val="20"/>
        </w:rPr>
        <w:t>, Country Manager de Phenix en España</w:t>
      </w:r>
      <w:r>
        <w:rPr>
          <w:rFonts w:ascii="Century Gothic" w:eastAsia="Century Gothic" w:hAnsi="Century Gothic" w:cs="Century Gothic"/>
          <w:sz w:val="20"/>
          <w:szCs w:val="20"/>
        </w:rPr>
        <w:t>.</w:t>
      </w:r>
    </w:p>
    <w:p w14:paraId="0DDE0C0A" w14:textId="77777777" w:rsidR="009C70DC" w:rsidRDefault="009C70DC" w:rsidP="009C70DC">
      <w:pPr>
        <w:spacing w:line="360" w:lineRule="auto"/>
        <w:jc w:val="both"/>
        <w:rPr>
          <w:rFonts w:ascii="Century Gothic" w:eastAsia="Century Gothic" w:hAnsi="Century Gothic" w:cs="Century Gothic"/>
          <w:sz w:val="20"/>
          <w:szCs w:val="20"/>
        </w:rPr>
      </w:pPr>
    </w:p>
    <w:p w14:paraId="6818194F" w14:textId="1B093A3E" w:rsidR="00836096" w:rsidRPr="009C70DC" w:rsidRDefault="009C70DC" w:rsidP="00836096">
      <w:pPr>
        <w:numPr>
          <w:ilvl w:val="0"/>
          <w:numId w:val="7"/>
        </w:numPr>
        <w:pBdr>
          <w:top w:val="nil"/>
          <w:left w:val="nil"/>
          <w:bottom w:val="nil"/>
          <w:right w:val="nil"/>
          <w:between w:val="nil"/>
        </w:pBdr>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FIN   -</w:t>
      </w:r>
    </w:p>
    <w:p w14:paraId="7F8FD0A0" w14:textId="77777777" w:rsidR="00836096" w:rsidRDefault="00836096" w:rsidP="00836096">
      <w:pPr>
        <w:rPr>
          <w:sz w:val="18"/>
          <w:szCs w:val="18"/>
        </w:rPr>
      </w:pPr>
    </w:p>
    <w:p w14:paraId="4B437DAA" w14:textId="77777777" w:rsidR="00836096" w:rsidRDefault="00836096" w:rsidP="00836096">
      <w:pPr>
        <w:rPr>
          <w:sz w:val="18"/>
          <w:szCs w:val="18"/>
        </w:rPr>
      </w:pPr>
    </w:p>
    <w:p w14:paraId="7738C031" w14:textId="77777777" w:rsidR="00836096" w:rsidRDefault="00836096" w:rsidP="00836096">
      <w:pPr>
        <w:rPr>
          <w:sz w:val="18"/>
          <w:szCs w:val="18"/>
        </w:rPr>
      </w:pPr>
      <w:r>
        <w:rPr>
          <w:sz w:val="18"/>
          <w:szCs w:val="18"/>
        </w:rPr>
        <w:t>***</w:t>
      </w:r>
    </w:p>
    <w:p w14:paraId="5732050C" w14:textId="77777777" w:rsidR="00836096" w:rsidRDefault="00836096" w:rsidP="00836096">
      <w:pPr>
        <w:rPr>
          <w:b/>
          <w:sz w:val="18"/>
          <w:szCs w:val="18"/>
        </w:rPr>
      </w:pPr>
      <w:r>
        <w:rPr>
          <w:b/>
          <w:sz w:val="18"/>
          <w:szCs w:val="18"/>
        </w:rPr>
        <w:t>Sobre Phenix</w:t>
      </w:r>
    </w:p>
    <w:p w14:paraId="34F870E8" w14:textId="77777777" w:rsidR="00836096" w:rsidRDefault="00836096" w:rsidP="00836096">
      <w:pPr>
        <w:jc w:val="both"/>
        <w:rPr>
          <w:sz w:val="18"/>
          <w:szCs w:val="18"/>
        </w:rPr>
      </w:pPr>
      <w:r>
        <w:rPr>
          <w:sz w:val="18"/>
          <w:szCs w:val="18"/>
        </w:rPr>
        <w:t>Phenix es una compañía que ayuda a optimizar el excedente alimentario de las empresas,</w:t>
      </w:r>
      <w:r>
        <w:t xml:space="preserve"> </w:t>
      </w:r>
      <w:r>
        <w:rPr>
          <w:sz w:val="18"/>
          <w:szCs w:val="18"/>
        </w:rPr>
        <w:t xml:space="preserve">en toda la cadena de valor del producto: producción, transformación, distribución y comercialización, mediante soluciones tecnológicas y de gestión eficiente. Nació en el 2014 en Francia con una misión muy clara: reducir el desperdicio alimentario, una problemática global con graves impactos económicos, sociales y medioambientales. Actualmente, es líder en el mercado francés y está en plena consolidación en España y Portugal con más de 200 empleados en total. </w:t>
      </w:r>
    </w:p>
    <w:p w14:paraId="3A103C10" w14:textId="77777777" w:rsidR="00836096" w:rsidRDefault="00836096" w:rsidP="00836096">
      <w:pPr>
        <w:jc w:val="both"/>
        <w:rPr>
          <w:sz w:val="18"/>
          <w:szCs w:val="18"/>
        </w:rPr>
      </w:pPr>
    </w:p>
    <w:p w14:paraId="1BDD0C1B" w14:textId="77777777" w:rsidR="00836096" w:rsidRDefault="00836096" w:rsidP="00836096">
      <w:pPr>
        <w:jc w:val="both"/>
        <w:rPr>
          <w:color w:val="0000FF"/>
          <w:sz w:val="16"/>
          <w:szCs w:val="16"/>
        </w:rPr>
      </w:pPr>
      <w:r>
        <w:rPr>
          <w:sz w:val="18"/>
          <w:szCs w:val="18"/>
        </w:rPr>
        <w:t>Para más información: https://www.wearephenix.com/pro/es/sectores/</w:t>
      </w:r>
    </w:p>
    <w:p w14:paraId="0A261691" w14:textId="77777777" w:rsidR="00836096" w:rsidRDefault="00836096" w:rsidP="00836096">
      <w:pPr>
        <w:jc w:val="right"/>
        <w:rPr>
          <w:b/>
          <w:sz w:val="20"/>
          <w:szCs w:val="20"/>
        </w:rPr>
      </w:pPr>
      <w:r>
        <w:rPr>
          <w:b/>
          <w:sz w:val="20"/>
          <w:szCs w:val="20"/>
        </w:rPr>
        <w:t>Contacto para la prensa:</w:t>
      </w:r>
    </w:p>
    <w:p w14:paraId="723C7956" w14:textId="77777777" w:rsidR="00836096" w:rsidRDefault="00836096" w:rsidP="00836096">
      <w:pPr>
        <w:jc w:val="right"/>
        <w:rPr>
          <w:b/>
          <w:sz w:val="20"/>
          <w:szCs w:val="20"/>
        </w:rPr>
      </w:pPr>
    </w:p>
    <w:p w14:paraId="1507CF15" w14:textId="77777777" w:rsidR="00836096" w:rsidRDefault="00836096" w:rsidP="00836096">
      <w:pPr>
        <w:jc w:val="right"/>
        <w:rPr>
          <w:b/>
          <w:sz w:val="20"/>
          <w:szCs w:val="20"/>
        </w:rPr>
      </w:pPr>
      <w:r>
        <w:rPr>
          <w:b/>
          <w:sz w:val="20"/>
          <w:szCs w:val="20"/>
        </w:rPr>
        <w:t xml:space="preserve">Marina Gascón Martínez de Quel </w:t>
      </w:r>
    </w:p>
    <w:p w14:paraId="67A00F66" w14:textId="77777777" w:rsidR="00836096" w:rsidRDefault="009C70DC" w:rsidP="00836096">
      <w:pPr>
        <w:jc w:val="right"/>
        <w:rPr>
          <w:sz w:val="20"/>
          <w:szCs w:val="20"/>
        </w:rPr>
      </w:pPr>
      <w:hyperlink r:id="rId10" w:history="1">
        <w:r w:rsidR="00836096">
          <w:rPr>
            <w:rStyle w:val="Hipervnculo"/>
            <w:color w:val="0563C1"/>
            <w:sz w:val="20"/>
            <w:szCs w:val="20"/>
          </w:rPr>
          <w:t>marina.gascon@newlink-group.com</w:t>
        </w:r>
      </w:hyperlink>
      <w:r w:rsidR="00836096">
        <w:rPr>
          <w:sz w:val="20"/>
          <w:szCs w:val="20"/>
        </w:rPr>
        <w:t xml:space="preserve"> </w:t>
      </w:r>
    </w:p>
    <w:p w14:paraId="027BB3CB" w14:textId="77777777" w:rsidR="00836096" w:rsidRDefault="00836096" w:rsidP="00836096">
      <w:pPr>
        <w:jc w:val="right"/>
        <w:rPr>
          <w:sz w:val="20"/>
          <w:szCs w:val="20"/>
        </w:rPr>
      </w:pPr>
      <w:r>
        <w:rPr>
          <w:sz w:val="20"/>
          <w:szCs w:val="20"/>
        </w:rPr>
        <w:t xml:space="preserve">+ 34 651 963 459 </w:t>
      </w:r>
    </w:p>
    <w:p w14:paraId="5EAD3043" w14:textId="77777777" w:rsidR="00836096" w:rsidRDefault="00836096" w:rsidP="00836096">
      <w:pPr>
        <w:jc w:val="right"/>
        <w:rPr>
          <w:sz w:val="20"/>
          <w:szCs w:val="20"/>
        </w:rPr>
      </w:pPr>
    </w:p>
    <w:p w14:paraId="3521590D" w14:textId="77777777" w:rsidR="00836096" w:rsidRDefault="00836096" w:rsidP="00836096">
      <w:pPr>
        <w:jc w:val="right"/>
        <w:rPr>
          <w:b/>
          <w:sz w:val="20"/>
          <w:szCs w:val="20"/>
        </w:rPr>
      </w:pPr>
      <w:r>
        <w:rPr>
          <w:b/>
          <w:color w:val="434343"/>
          <w:sz w:val="20"/>
          <w:szCs w:val="20"/>
        </w:rPr>
        <w:t>Marí</w:t>
      </w:r>
      <w:r>
        <w:rPr>
          <w:b/>
          <w:sz w:val="20"/>
          <w:szCs w:val="20"/>
        </w:rPr>
        <w:t>a Sánchez-Girón</w:t>
      </w:r>
    </w:p>
    <w:p w14:paraId="5B6228FA" w14:textId="77777777" w:rsidR="00836096" w:rsidRDefault="00836096" w:rsidP="00836096">
      <w:pPr>
        <w:jc w:val="right"/>
        <w:rPr>
          <w:sz w:val="20"/>
          <w:szCs w:val="20"/>
          <w:u w:val="single"/>
        </w:rPr>
      </w:pPr>
      <w:proofErr w:type="gramStart"/>
      <w:r>
        <w:rPr>
          <w:sz w:val="20"/>
          <w:szCs w:val="20"/>
          <w:u w:val="single"/>
        </w:rPr>
        <w:t>maria.sanchez</w:t>
      </w:r>
      <w:proofErr w:type="gramEnd"/>
      <w:r>
        <w:rPr>
          <w:sz w:val="20"/>
          <w:szCs w:val="20"/>
          <w:u w:val="single"/>
        </w:rPr>
        <w:t>-giron</w:t>
      </w:r>
      <w:hyperlink r:id="rId11" w:history="1">
        <w:r>
          <w:rPr>
            <w:rStyle w:val="Hipervnculo"/>
            <w:sz w:val="20"/>
            <w:szCs w:val="20"/>
          </w:rPr>
          <w:t>@newlink-group.com</w:t>
        </w:r>
      </w:hyperlink>
    </w:p>
    <w:p w14:paraId="5FCAF62E" w14:textId="77777777" w:rsidR="00836096" w:rsidRDefault="00836096" w:rsidP="00836096">
      <w:pPr>
        <w:jc w:val="right"/>
        <w:rPr>
          <w:sz w:val="20"/>
          <w:szCs w:val="20"/>
          <w:u w:val="single"/>
        </w:rPr>
      </w:pPr>
      <w:r>
        <w:rPr>
          <w:sz w:val="20"/>
          <w:szCs w:val="20"/>
        </w:rPr>
        <w:t>+34 653 125 545</w:t>
      </w:r>
    </w:p>
    <w:p w14:paraId="08532A1E" w14:textId="77777777" w:rsidR="00836096" w:rsidRDefault="00836096" w:rsidP="00836096"/>
    <w:p w14:paraId="7983677C" w14:textId="77777777" w:rsidR="00836096" w:rsidRDefault="00836096" w:rsidP="00836096">
      <w:pPr>
        <w:ind w:left="720"/>
        <w:jc w:val="both"/>
      </w:pPr>
    </w:p>
    <w:p w14:paraId="5CA9D315" w14:textId="77777777" w:rsidR="00024535" w:rsidRDefault="00024535" w:rsidP="00836096">
      <w:pPr>
        <w:pBdr>
          <w:top w:val="nil"/>
          <w:left w:val="nil"/>
          <w:bottom w:val="nil"/>
          <w:right w:val="nil"/>
          <w:between w:val="nil"/>
        </w:pBdr>
        <w:ind w:left="720"/>
        <w:jc w:val="both"/>
      </w:pPr>
    </w:p>
    <w:sectPr w:rsidR="00024535">
      <w:head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9D31B" w14:textId="77777777" w:rsidR="008F6D87" w:rsidRDefault="008F6D87">
      <w:r>
        <w:separator/>
      </w:r>
    </w:p>
  </w:endnote>
  <w:endnote w:type="continuationSeparator" w:id="0">
    <w:p w14:paraId="5CA9D31D" w14:textId="77777777" w:rsidR="008F6D87" w:rsidRDefault="008F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D317" w14:textId="77777777" w:rsidR="008F6D87" w:rsidRDefault="008F6D87">
      <w:r>
        <w:separator/>
      </w:r>
    </w:p>
  </w:footnote>
  <w:footnote w:type="continuationSeparator" w:id="0">
    <w:p w14:paraId="5CA9D319" w14:textId="77777777" w:rsidR="008F6D87" w:rsidRDefault="008F6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D316" w14:textId="77777777" w:rsidR="00024535" w:rsidRDefault="008F6D87">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5CA9D317" wp14:editId="5CA9D318">
          <wp:extent cx="1581524" cy="615162"/>
          <wp:effectExtent l="0" t="0" r="0" b="0"/>
          <wp:docPr id="17069348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524" cy="6151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DB7"/>
    <w:multiLevelType w:val="multilevel"/>
    <w:tmpl w:val="95F41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47749C"/>
    <w:multiLevelType w:val="multilevel"/>
    <w:tmpl w:val="A5DA22E6"/>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53FEE"/>
    <w:multiLevelType w:val="multilevel"/>
    <w:tmpl w:val="9492249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9B50E1"/>
    <w:multiLevelType w:val="multilevel"/>
    <w:tmpl w:val="1084D48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F70E77"/>
    <w:multiLevelType w:val="multilevel"/>
    <w:tmpl w:val="2CFE6C4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0C67FE"/>
    <w:multiLevelType w:val="multilevel"/>
    <w:tmpl w:val="6D143B44"/>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C72639"/>
    <w:multiLevelType w:val="multilevel"/>
    <w:tmpl w:val="3160B208"/>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2621860">
    <w:abstractNumId w:val="5"/>
  </w:num>
  <w:num w:numId="2" w16cid:durableId="1610812776">
    <w:abstractNumId w:val="3"/>
  </w:num>
  <w:num w:numId="3" w16cid:durableId="872839031">
    <w:abstractNumId w:val="1"/>
  </w:num>
  <w:num w:numId="4" w16cid:durableId="1667122972">
    <w:abstractNumId w:val="4"/>
  </w:num>
  <w:num w:numId="5" w16cid:durableId="1301957067">
    <w:abstractNumId w:val="2"/>
  </w:num>
  <w:num w:numId="6" w16cid:durableId="1952470048">
    <w:abstractNumId w:val="0"/>
  </w:num>
  <w:num w:numId="7" w16cid:durableId="1765149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35"/>
    <w:rsid w:val="00024535"/>
    <w:rsid w:val="0002693A"/>
    <w:rsid w:val="000B7D90"/>
    <w:rsid w:val="003A6ED1"/>
    <w:rsid w:val="004502E8"/>
    <w:rsid w:val="007E4E0B"/>
    <w:rsid w:val="00802BFE"/>
    <w:rsid w:val="00836096"/>
    <w:rsid w:val="008F6D87"/>
    <w:rsid w:val="009C70DC"/>
    <w:rsid w:val="00A4714D"/>
    <w:rsid w:val="00B57EBE"/>
    <w:rsid w:val="00BF2F90"/>
    <w:rsid w:val="00CE52F4"/>
    <w:rsid w:val="00EC42DC"/>
    <w:rsid w:val="00F26E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9D2EA"/>
  <w15:docId w15:val="{B378C822-88EA-40C4-8C2E-4B07392E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D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8B593A"/>
    <w:pPr>
      <w:tabs>
        <w:tab w:val="center" w:pos="4252"/>
        <w:tab w:val="right" w:pos="8504"/>
      </w:tabs>
    </w:pPr>
  </w:style>
  <w:style w:type="character" w:customStyle="1" w:styleId="EncabezadoCar">
    <w:name w:val="Encabezado Car"/>
    <w:basedOn w:val="Fuentedeprrafopredeter"/>
    <w:link w:val="Encabezado"/>
    <w:uiPriority w:val="99"/>
    <w:rsid w:val="008B593A"/>
    <w:rPr>
      <w:rFonts w:ascii="Calibri" w:hAnsi="Calibri" w:cs="Calibri"/>
    </w:rPr>
  </w:style>
  <w:style w:type="paragraph" w:styleId="Piedepgina">
    <w:name w:val="footer"/>
    <w:basedOn w:val="Normal"/>
    <w:link w:val="PiedepginaCar"/>
    <w:uiPriority w:val="99"/>
    <w:unhideWhenUsed/>
    <w:rsid w:val="008B593A"/>
    <w:pPr>
      <w:tabs>
        <w:tab w:val="center" w:pos="4252"/>
        <w:tab w:val="right" w:pos="8504"/>
      </w:tabs>
    </w:pPr>
  </w:style>
  <w:style w:type="character" w:customStyle="1" w:styleId="PiedepginaCar">
    <w:name w:val="Pie de página Car"/>
    <w:basedOn w:val="Fuentedeprrafopredeter"/>
    <w:link w:val="Piedepgina"/>
    <w:uiPriority w:val="99"/>
    <w:rsid w:val="008B593A"/>
    <w:rPr>
      <w:rFonts w:ascii="Calibri" w:hAnsi="Calibri" w:cs="Calibri"/>
    </w:rPr>
  </w:style>
  <w:style w:type="character" w:styleId="Hipervnculo">
    <w:name w:val="Hyperlink"/>
    <w:basedOn w:val="Fuentedeprrafopredeter"/>
    <w:uiPriority w:val="99"/>
    <w:unhideWhenUsed/>
    <w:rsid w:val="008B593A"/>
    <w:rPr>
      <w:color w:val="0563C1" w:themeColor="hyperlink"/>
      <w:u w:val="single"/>
    </w:rPr>
  </w:style>
  <w:style w:type="character" w:styleId="Mencinsinresolver">
    <w:name w:val="Unresolved Mention"/>
    <w:basedOn w:val="Fuentedeprrafopredeter"/>
    <w:uiPriority w:val="99"/>
    <w:semiHidden/>
    <w:unhideWhenUsed/>
    <w:rsid w:val="008B593A"/>
    <w:rPr>
      <w:color w:val="605E5C"/>
      <w:shd w:val="clear" w:color="auto" w:fill="E1DFDD"/>
    </w:rPr>
  </w:style>
  <w:style w:type="paragraph" w:styleId="Prrafodelista">
    <w:name w:val="List Paragraph"/>
    <w:basedOn w:val="Normal"/>
    <w:uiPriority w:val="34"/>
    <w:qFormat/>
    <w:rsid w:val="001A6FCA"/>
    <w:pPr>
      <w:ind w:left="720"/>
      <w:contextualSpacing/>
    </w:pPr>
  </w:style>
  <w:style w:type="paragraph" w:styleId="Revisin">
    <w:name w:val="Revision"/>
    <w:hidden/>
    <w:uiPriority w:val="99"/>
    <w:semiHidden/>
    <w:rsid w:val="00321655"/>
  </w:style>
  <w:style w:type="character" w:styleId="Refdecomentario">
    <w:name w:val="annotation reference"/>
    <w:basedOn w:val="Fuentedeprrafopredeter"/>
    <w:uiPriority w:val="99"/>
    <w:semiHidden/>
    <w:unhideWhenUsed/>
    <w:rsid w:val="0077075C"/>
    <w:rPr>
      <w:sz w:val="16"/>
      <w:szCs w:val="16"/>
    </w:rPr>
  </w:style>
  <w:style w:type="paragraph" w:styleId="Textocomentario">
    <w:name w:val="annotation text"/>
    <w:basedOn w:val="Normal"/>
    <w:link w:val="TextocomentarioCar"/>
    <w:uiPriority w:val="99"/>
    <w:unhideWhenUsed/>
    <w:rsid w:val="0077075C"/>
    <w:rPr>
      <w:sz w:val="20"/>
      <w:szCs w:val="20"/>
    </w:rPr>
  </w:style>
  <w:style w:type="character" w:customStyle="1" w:styleId="TextocomentarioCar">
    <w:name w:val="Texto comentario Car"/>
    <w:basedOn w:val="Fuentedeprrafopredeter"/>
    <w:link w:val="Textocomentario"/>
    <w:uiPriority w:val="99"/>
    <w:rsid w:val="0077075C"/>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77075C"/>
    <w:rPr>
      <w:b/>
      <w:bCs/>
    </w:rPr>
  </w:style>
  <w:style w:type="character" w:customStyle="1" w:styleId="AsuntodelcomentarioCar">
    <w:name w:val="Asunto del comentario Car"/>
    <w:basedOn w:val="TextocomentarioCar"/>
    <w:link w:val="Asuntodelcomentario"/>
    <w:uiPriority w:val="99"/>
    <w:semiHidden/>
    <w:rsid w:val="0077075C"/>
    <w:rPr>
      <w:rFonts w:ascii="Calibri" w:hAnsi="Calibri" w:cs="Calibri"/>
      <w:b/>
      <w:bCs/>
      <w:sz w:val="20"/>
      <w:szCs w:val="20"/>
    </w:rPr>
  </w:style>
  <w:style w:type="character" w:styleId="Hipervnculovisitado">
    <w:name w:val="FollowedHyperlink"/>
    <w:basedOn w:val="Fuentedeprrafopredeter"/>
    <w:uiPriority w:val="99"/>
    <w:semiHidden/>
    <w:unhideWhenUsed/>
    <w:rsid w:val="00930D34"/>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16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0" Type="http://schemas.openxmlformats.org/officeDocument/2006/relationships/hyperlink" Target="mailto:marina.gascon@newlink-group.com" TargetMode="External"/><Relationship Id="rId4" Type="http://schemas.openxmlformats.org/officeDocument/2006/relationships/styles" Target="styles.xml"/><Relationship Id="rId9" Type="http://schemas.openxmlformats.org/officeDocument/2006/relationships/hyperlink" Target="https://www.wearephenix.com/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83lCNarhFO8arw3oUxgT8FAGLw==">CgMxLjAyCGguZ2pkZ3hzOABqMQoUc3VnZ2VzdC52YmV2OG1lZ3NoNDISGU1BUklBIE1VUklBTk8gUFVJR0RPTExFUlNqMQoUc3VnZ2VzdC45ZjRxeTl0ZW16MzUSGU1BUklBIE1VUklBTk8gUFVJR0RPTExFUlNyITF6ZWRGLUJ5a0hjUlBnS1ZsVlRaWUFzNk9QQUJVdF9CTQ==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7045DAA-86A2-4F1D-9CCA-7DECC4A6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4755</Characters>
  <Application>Microsoft Office Word</Application>
  <DocSecurity>0</DocSecurity>
  <Lines>92</Lines>
  <Paragraphs>27</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Garcia Forte</dc:creator>
  <cp:lastModifiedBy>Marina Gascón Martínez de Quel</cp:lastModifiedBy>
  <cp:revision>3</cp:revision>
  <dcterms:created xsi:type="dcterms:W3CDTF">2024-08-19T09:02:00Z</dcterms:created>
  <dcterms:modified xsi:type="dcterms:W3CDTF">2024-08-19T09:02:00Z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c31e87f53e1255a219a30df39a4368cc32384ae3d911ec2c8be9a442dfb7a938</vt:lpwstr>
  </property>
</Properties>
</file>