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8BCB" w14:textId="562A88DA" w:rsidR="00E10BA5" w:rsidRDefault="00E10BA5" w:rsidP="00E10BA5">
      <w:pPr>
        <w:rPr>
          <w:b/>
          <w:bCs/>
        </w:rPr>
      </w:pPr>
    </w:p>
    <w:p w14:paraId="60858FD5" w14:textId="7531A9C4" w:rsidR="00537AFB" w:rsidRPr="00537AFB" w:rsidRDefault="00537AFB" w:rsidP="00537AFB">
      <w:pPr>
        <w:rPr>
          <w:b/>
          <w:bCs/>
          <w:i/>
          <w:iCs/>
          <w:sz w:val="28"/>
          <w:szCs w:val="28"/>
        </w:rPr>
      </w:pPr>
      <w:r w:rsidRPr="00537AFB">
        <w:rPr>
          <w:b/>
          <w:bCs/>
          <w:sz w:val="28"/>
          <w:szCs w:val="28"/>
        </w:rPr>
        <w:t>García Carrión</w:t>
      </w:r>
      <w:r>
        <w:rPr>
          <w:b/>
          <w:bCs/>
          <w:sz w:val="28"/>
          <w:szCs w:val="28"/>
        </w:rPr>
        <w:t xml:space="preserve"> </w:t>
      </w:r>
      <w:r w:rsidRPr="00537AFB">
        <w:rPr>
          <w:b/>
          <w:bCs/>
          <w:sz w:val="28"/>
          <w:szCs w:val="28"/>
        </w:rPr>
        <w:t>“</w:t>
      </w:r>
      <w:r w:rsidRPr="00537AFB">
        <w:rPr>
          <w:b/>
          <w:bCs/>
          <w:i/>
          <w:iCs/>
          <w:sz w:val="28"/>
          <w:szCs w:val="28"/>
        </w:rPr>
        <w:t>Mejor Bodega Española”</w:t>
      </w:r>
      <w:r w:rsidRPr="00537AFB">
        <w:rPr>
          <w:b/>
          <w:bCs/>
          <w:sz w:val="28"/>
          <w:szCs w:val="28"/>
        </w:rPr>
        <w:t xml:space="preserve"> por quinto año consecutivo en el prestigioso concurso </w:t>
      </w:r>
      <w:proofErr w:type="spellStart"/>
      <w:r w:rsidRPr="00537AFB">
        <w:rPr>
          <w:b/>
          <w:bCs/>
          <w:sz w:val="28"/>
          <w:szCs w:val="28"/>
        </w:rPr>
        <w:t>Berliner</w:t>
      </w:r>
      <w:proofErr w:type="spellEnd"/>
      <w:r w:rsidRPr="00537AFB">
        <w:rPr>
          <w:b/>
          <w:bCs/>
          <w:sz w:val="28"/>
          <w:szCs w:val="28"/>
        </w:rPr>
        <w:t xml:space="preserve"> </w:t>
      </w:r>
      <w:proofErr w:type="spellStart"/>
      <w:r w:rsidRPr="00537AFB">
        <w:rPr>
          <w:b/>
          <w:bCs/>
          <w:sz w:val="28"/>
          <w:szCs w:val="28"/>
        </w:rPr>
        <w:t>Wine</w:t>
      </w:r>
      <w:proofErr w:type="spellEnd"/>
      <w:r w:rsidRPr="00537AFB">
        <w:rPr>
          <w:b/>
          <w:bCs/>
          <w:sz w:val="28"/>
          <w:szCs w:val="28"/>
        </w:rPr>
        <w:t xml:space="preserve"> </w:t>
      </w:r>
      <w:proofErr w:type="spellStart"/>
      <w:r w:rsidRPr="00537AFB">
        <w:rPr>
          <w:b/>
          <w:bCs/>
          <w:sz w:val="28"/>
          <w:szCs w:val="28"/>
        </w:rPr>
        <w:t>Trophy</w:t>
      </w:r>
      <w:proofErr w:type="spellEnd"/>
      <w:r w:rsidRPr="00537AFB">
        <w:rPr>
          <w:b/>
          <w:bCs/>
          <w:sz w:val="28"/>
          <w:szCs w:val="28"/>
        </w:rPr>
        <w:t xml:space="preserve"> </w:t>
      </w:r>
    </w:p>
    <w:p w14:paraId="351867CD" w14:textId="77777777" w:rsidR="007B42A1" w:rsidRDefault="007B42A1" w:rsidP="00E10BA5">
      <w:pPr>
        <w:rPr>
          <w:b/>
          <w:bCs/>
        </w:rPr>
      </w:pPr>
    </w:p>
    <w:p w14:paraId="6EE529C6" w14:textId="505A5915" w:rsidR="00404DCA" w:rsidRDefault="00E10BA5" w:rsidP="00E10BA5">
      <w:proofErr w:type="spellStart"/>
      <w:r w:rsidRPr="00E10BA5">
        <w:rPr>
          <w:b/>
          <w:bCs/>
        </w:rPr>
        <w:t>Berliner</w:t>
      </w:r>
      <w:proofErr w:type="spellEnd"/>
      <w:r w:rsidRPr="00E10BA5">
        <w:rPr>
          <w:b/>
          <w:bCs/>
        </w:rPr>
        <w:t xml:space="preserve"> </w:t>
      </w:r>
      <w:proofErr w:type="spellStart"/>
      <w:r w:rsidRPr="00E10BA5">
        <w:rPr>
          <w:b/>
          <w:bCs/>
        </w:rPr>
        <w:t>Wine</w:t>
      </w:r>
      <w:proofErr w:type="spellEnd"/>
      <w:r w:rsidRPr="00E10BA5">
        <w:rPr>
          <w:b/>
          <w:bCs/>
        </w:rPr>
        <w:t xml:space="preserve"> </w:t>
      </w:r>
      <w:proofErr w:type="spellStart"/>
      <w:r w:rsidRPr="00E10BA5">
        <w:rPr>
          <w:b/>
          <w:bCs/>
        </w:rPr>
        <w:t>Trophy</w:t>
      </w:r>
      <w:proofErr w:type="spellEnd"/>
      <w:r w:rsidRPr="00E10BA5">
        <w:t xml:space="preserve">, </w:t>
      </w:r>
      <w:r w:rsidR="00537AFB">
        <w:t xml:space="preserve">es </w:t>
      </w:r>
      <w:r w:rsidRPr="00E10BA5">
        <w:t xml:space="preserve">uno de los certámenes más prestigiosos del sector, considerado la </w:t>
      </w:r>
      <w:r w:rsidRPr="00E10BA5">
        <w:rPr>
          <w:b/>
          <w:bCs/>
        </w:rPr>
        <w:t>"Champions del vino"</w:t>
      </w:r>
      <w:r w:rsidRPr="00E10BA5">
        <w:t xml:space="preserve">. Con más de 25 años de historia y el respaldo de la </w:t>
      </w:r>
      <w:r w:rsidRPr="00E10BA5">
        <w:rPr>
          <w:b/>
          <w:bCs/>
        </w:rPr>
        <w:t>Organización Internacional de la Viña y el Vino</w:t>
      </w:r>
      <w:r w:rsidRPr="00E10BA5">
        <w:t xml:space="preserve">, este concurso reúne a más de </w:t>
      </w:r>
      <w:r w:rsidRPr="00E10BA5">
        <w:rPr>
          <w:b/>
          <w:bCs/>
        </w:rPr>
        <w:t>20.000 vinos de 40 países</w:t>
      </w:r>
      <w:r w:rsidRPr="00E10BA5">
        <w:t xml:space="preserve">, evaluados por un jurado de </w:t>
      </w:r>
      <w:r w:rsidRPr="00E10BA5">
        <w:rPr>
          <w:b/>
          <w:bCs/>
        </w:rPr>
        <w:t>700 profesionales</w:t>
      </w:r>
      <w:r w:rsidRPr="00E10BA5">
        <w:t>.</w:t>
      </w:r>
    </w:p>
    <w:p w14:paraId="0BE16791" w14:textId="77777777" w:rsidR="00843238" w:rsidRDefault="00843238" w:rsidP="00E10BA5"/>
    <w:p w14:paraId="2E37ED64" w14:textId="306E17DB" w:rsidR="009D01F7" w:rsidRDefault="00843238" w:rsidP="00E10BA5">
      <w:r>
        <w:rPr>
          <w:b/>
          <w:bCs/>
          <w:noProof/>
        </w:rPr>
        <w:drawing>
          <wp:inline distT="0" distB="0" distL="0" distR="0" wp14:anchorId="0A95FCE3" wp14:editId="363032DA">
            <wp:extent cx="5400040" cy="2989580"/>
            <wp:effectExtent l="0" t="0" r="0" b="0"/>
            <wp:docPr id="122814889" name="Imagen 1" descr="Botella y copa de vi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4889" name="Imagen 1" descr="Botella y copa de vin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56E2B" w14:textId="77777777" w:rsidR="00843238" w:rsidRDefault="00843238" w:rsidP="00E10BA5"/>
    <w:p w14:paraId="5CAFCD46" w14:textId="1FFF881C" w:rsidR="00E10BA5" w:rsidRPr="00E10BA5" w:rsidRDefault="00E10BA5" w:rsidP="00E10BA5">
      <w:r w:rsidRPr="00E10BA5">
        <w:t xml:space="preserve">Desde </w:t>
      </w:r>
      <w:r w:rsidRPr="00E10BA5">
        <w:rPr>
          <w:b/>
          <w:bCs/>
        </w:rPr>
        <w:t>1890</w:t>
      </w:r>
      <w:r w:rsidRPr="00E10BA5">
        <w:t xml:space="preserve">, García Carrión ha combinado tradición e innovación en la elaboración de sus vinos, apostando por la calidad y el origen de la materia prima. Su modelo se basa en la producción con </w:t>
      </w:r>
      <w:r w:rsidRPr="00E10BA5">
        <w:rPr>
          <w:b/>
          <w:bCs/>
        </w:rPr>
        <w:t>uvas de viñedos propios</w:t>
      </w:r>
      <w:r w:rsidRPr="00E10BA5">
        <w:t xml:space="preserve"> y en acuerdos a largo plazo con </w:t>
      </w:r>
      <w:r w:rsidRPr="00E10BA5">
        <w:rPr>
          <w:b/>
          <w:bCs/>
        </w:rPr>
        <w:t>más de 40.000 agricultores</w:t>
      </w:r>
      <w:r w:rsidRPr="00E10BA5">
        <w:t>.</w:t>
      </w:r>
    </w:p>
    <w:p w14:paraId="6630AB25" w14:textId="77777777" w:rsidR="00537AFB" w:rsidRDefault="00E10BA5" w:rsidP="00E10BA5">
      <w:r w:rsidRPr="00E10BA5">
        <w:t xml:space="preserve">García Carrión cierra </w:t>
      </w:r>
      <w:r w:rsidRPr="00E10BA5">
        <w:rPr>
          <w:b/>
          <w:bCs/>
        </w:rPr>
        <w:t>2024</w:t>
      </w:r>
      <w:r w:rsidRPr="00E10BA5">
        <w:t xml:space="preserve"> con un total de </w:t>
      </w:r>
      <w:r w:rsidRPr="00E10BA5">
        <w:rPr>
          <w:b/>
          <w:bCs/>
        </w:rPr>
        <w:t>1.016 medallas</w:t>
      </w:r>
      <w:r w:rsidRPr="00E10BA5">
        <w:t xml:space="preserve"> en concursos internacionales, consolidando su trayectoria en el sector. Destacan certámenes como </w:t>
      </w:r>
      <w:r w:rsidRPr="00E10BA5">
        <w:rPr>
          <w:b/>
          <w:bCs/>
        </w:rPr>
        <w:t xml:space="preserve">Sakura (Japón) con 41 medallas, </w:t>
      </w:r>
      <w:proofErr w:type="spellStart"/>
      <w:r w:rsidRPr="00E10BA5">
        <w:rPr>
          <w:b/>
          <w:bCs/>
        </w:rPr>
        <w:t>Mundus</w:t>
      </w:r>
      <w:proofErr w:type="spellEnd"/>
      <w:r w:rsidRPr="00E10BA5">
        <w:rPr>
          <w:b/>
          <w:bCs/>
        </w:rPr>
        <w:t xml:space="preserve"> </w:t>
      </w:r>
      <w:proofErr w:type="spellStart"/>
      <w:r w:rsidRPr="00E10BA5">
        <w:rPr>
          <w:b/>
          <w:bCs/>
        </w:rPr>
        <w:t>Vini</w:t>
      </w:r>
      <w:proofErr w:type="spellEnd"/>
      <w:r w:rsidRPr="00E10BA5">
        <w:rPr>
          <w:b/>
          <w:bCs/>
        </w:rPr>
        <w:t xml:space="preserve"> (Alemania) con 77, Decanter (Reino Unido) con 52 y </w:t>
      </w:r>
      <w:proofErr w:type="spellStart"/>
      <w:r w:rsidRPr="00E10BA5">
        <w:rPr>
          <w:b/>
          <w:bCs/>
        </w:rPr>
        <w:t>Bacchus</w:t>
      </w:r>
      <w:proofErr w:type="spellEnd"/>
      <w:r w:rsidRPr="00E10BA5">
        <w:rPr>
          <w:b/>
          <w:bCs/>
        </w:rPr>
        <w:t xml:space="preserve"> (España) con 27</w:t>
      </w:r>
      <w:r w:rsidRPr="00E10BA5">
        <w:t>.</w:t>
      </w:r>
    </w:p>
    <w:p w14:paraId="5F62E16D" w14:textId="7AC156ED" w:rsidR="00E10BA5" w:rsidRPr="00E10BA5" w:rsidRDefault="00E10BA5" w:rsidP="00E10BA5">
      <w:r w:rsidRPr="00E10BA5">
        <w:rPr>
          <w:b/>
          <w:bCs/>
        </w:rPr>
        <w:t>Pata Negra</w:t>
      </w:r>
      <w:r w:rsidRPr="00E10BA5">
        <w:t xml:space="preserve">, con </w:t>
      </w:r>
      <w:r w:rsidRPr="00E10BA5">
        <w:rPr>
          <w:b/>
          <w:bCs/>
        </w:rPr>
        <w:t>389 medallas</w:t>
      </w:r>
      <w:r w:rsidRPr="00E10BA5">
        <w:t xml:space="preserve">, se posiciona como la </w:t>
      </w:r>
      <w:r w:rsidRPr="00E10BA5">
        <w:rPr>
          <w:b/>
          <w:bCs/>
        </w:rPr>
        <w:t>marca más premiada del año</w:t>
      </w:r>
      <w:r w:rsidRPr="00E10BA5">
        <w:t xml:space="preserve">. </w:t>
      </w:r>
    </w:p>
    <w:p w14:paraId="6A19E9F8" w14:textId="77777777" w:rsidR="00DD0838" w:rsidRDefault="00DD0838"/>
    <w:sectPr w:rsidR="00DD08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34187" w14:textId="77777777" w:rsidR="008E09A6" w:rsidRDefault="008E09A6" w:rsidP="00E10BA5">
      <w:pPr>
        <w:spacing w:after="0" w:line="240" w:lineRule="auto"/>
      </w:pPr>
      <w:r>
        <w:separator/>
      </w:r>
    </w:p>
  </w:endnote>
  <w:endnote w:type="continuationSeparator" w:id="0">
    <w:p w14:paraId="55F232DF" w14:textId="77777777" w:rsidR="008E09A6" w:rsidRDefault="008E09A6" w:rsidP="00E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E5394" w14:textId="77777777" w:rsidR="008E09A6" w:rsidRDefault="008E09A6" w:rsidP="00E10BA5">
      <w:pPr>
        <w:spacing w:after="0" w:line="240" w:lineRule="auto"/>
      </w:pPr>
      <w:r>
        <w:separator/>
      </w:r>
    </w:p>
  </w:footnote>
  <w:footnote w:type="continuationSeparator" w:id="0">
    <w:p w14:paraId="7E8C934E" w14:textId="77777777" w:rsidR="008E09A6" w:rsidRDefault="008E09A6" w:rsidP="00E1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A4AE" w14:textId="56DB73D3" w:rsidR="00E10BA5" w:rsidRDefault="00E10BA5" w:rsidP="00E10BA5">
    <w:pPr>
      <w:pStyle w:val="Encabezado"/>
      <w:jc w:val="center"/>
    </w:pPr>
    <w:r>
      <w:rPr>
        <w:noProof/>
      </w:rPr>
      <w:drawing>
        <wp:inline distT="0" distB="0" distL="0" distR="0" wp14:anchorId="3BF74D5B" wp14:editId="195F5E86">
          <wp:extent cx="2194560" cy="443922"/>
          <wp:effectExtent l="0" t="0" r="2540" b="635"/>
          <wp:docPr id="1040454790" name="Imagen 1" descr="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54790" name="Imagen 1" descr="Una señal de al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561" cy="48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A5"/>
    <w:rsid w:val="000C3C0B"/>
    <w:rsid w:val="001D03F0"/>
    <w:rsid w:val="00396E3B"/>
    <w:rsid w:val="003A01AA"/>
    <w:rsid w:val="003E36E3"/>
    <w:rsid w:val="00404DCA"/>
    <w:rsid w:val="00537AFB"/>
    <w:rsid w:val="005D5C42"/>
    <w:rsid w:val="007055FC"/>
    <w:rsid w:val="007B42A1"/>
    <w:rsid w:val="007D16E5"/>
    <w:rsid w:val="00824FD0"/>
    <w:rsid w:val="00843238"/>
    <w:rsid w:val="008E09A6"/>
    <w:rsid w:val="009D01F7"/>
    <w:rsid w:val="00B13645"/>
    <w:rsid w:val="00B37148"/>
    <w:rsid w:val="00CF0DB4"/>
    <w:rsid w:val="00DD0838"/>
    <w:rsid w:val="00E10BA5"/>
    <w:rsid w:val="00E113DF"/>
    <w:rsid w:val="00E37646"/>
    <w:rsid w:val="00F03ABA"/>
    <w:rsid w:val="00F045F8"/>
    <w:rsid w:val="00F9541A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51"/>
  <w15:chartTrackingRefBased/>
  <w15:docId w15:val="{D6FD43FE-EF93-419B-B0C4-99FE9B3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B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B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B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B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B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B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B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B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BA5"/>
  </w:style>
  <w:style w:type="paragraph" w:styleId="Piedepgina">
    <w:name w:val="footer"/>
    <w:basedOn w:val="Normal"/>
    <w:link w:val="Piedepgina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Garcia-Mijan Gomez</dc:creator>
  <cp:keywords/>
  <dc:description/>
  <cp:lastModifiedBy>Alberto Guardiola Gil</cp:lastModifiedBy>
  <cp:revision>13</cp:revision>
  <cp:lastPrinted>2025-02-18T10:04:00Z</cp:lastPrinted>
  <dcterms:created xsi:type="dcterms:W3CDTF">2025-02-18T10:03:00Z</dcterms:created>
  <dcterms:modified xsi:type="dcterms:W3CDTF">2025-02-19T11:59:00Z</dcterms:modified>
</cp:coreProperties>
</file>