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Mucho Más, vino oficial del Festival Starlite Occident de Marbella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exitosa marca Mucho Más de Félix Solís añade a su gama la Edición Limitada ‘Mucho Más Starlite’.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Mucho Más de Félix Solís patrocinará también el Festival Christmas by Starlite, que tendrá lugar el próximo mes de Diciembre en Madrid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Mucho Más de Félix Solis se consolida como éxito comercial con más de 20 millones de botellas vendidas en los 65 países donde se encuentra presente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22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/07/2024 –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Mucho Más</w:t>
        </w:r>
      </w:hyperlink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de Félix Solís será el vino oficial del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XIII Festival Starlite Occident de Marbella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un encuentro social y cultural de referencia del panorama musical del verano que tiene lugar en Marbella, Málaga, hasta el próximo 31 de agosto, reuniendo a reconocidos artistas en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más de 60 conciertos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lo que le hace consagrarse como el festival más largo de Europa. Como novedad en esta última edición el evento cuenta con el escenario fijo más grande de España y uno de los más grandes del mundo.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La unión de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Mucho Más y el Festival Starlite Occident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es una sinergia perfecta entre música, cultura, gastronomía y buen vino. Ambas marcas comparten un espíritu joven, dinámico y vibrante que invita a disfrutar de cada momento al máximo. Además, el acuerdo alcanzado por Félix Solís incluye también el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patrocinio del Festival Christmas by Starlite,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que tendrá lugar el próximo mes de diciembre en Madrid.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Artistas de gran talla internacional como Take That, Jamie Cullum, Keane, Luis Miguel, Manuel Turizo, Camilo, Aitana, Malú, Melendi y La Oreja de Van Gogh actuarán en la emblemática cantera Starlite, ofreciendo una propuesta musical que trasciende estilos y generaciones. El público asistente podrá disfrutar de sus artistas favoritos mientras degusta una copa de la gama de vinos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Mucho Más, vinos que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han conquistado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a millones de consumidores en 65 países. 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La personalidad moderna de Mucho Más y su gama versátil, apta para todas las ocasiones y preferencias,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ubica al consumidor en el centro alineándose con la filosofía propia del festival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donde su público disfruta de una amplia programación cultural y oferta gastronómica mientras degustan la gama de vinos Mucho Más. 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Para celebrar este acuerdo, Mucho Más presenta una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Edición Limitada con el nombre ‘Mucho Más Starlite’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Esta edición exclusiva estará disponible en los cinco restaurantes del festival y se comercializará en los canales de Hostelería y Alimentación Especializada de todo el mundo.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Félix Solís Ramos, Director General Comercial y Marketing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de la compañía señaló que “estamos muy satisfechos de poder llevar a cabo esta colaboración con el Festival Starlite Occident de Marbella, ya que su espíritu y ambiente concuerdan a la perfección con el carácter de Mucho Más, un vino que invita a ser auténticos y a disfrutar de cada momento. Starlite es Mucho Más que un Festival y como el Festival, Mucho Más es un vino dinámico, moderno y diferente que siempre está por encima de las expectativas”.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Sobre Félix Solís Avantis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Fundada en 1952, </w:t>
      </w:r>
      <w:hyperlink r:id="rId8">
        <w:r w:rsidDel="00000000" w:rsidR="00000000" w:rsidRPr="00000000">
          <w:rPr>
            <w:rFonts w:ascii="Calibri" w:cs="Calibri" w:eastAsia="Calibri" w:hAnsi="Calibri"/>
            <w:i w:val="1"/>
            <w:sz w:val="20"/>
            <w:szCs w:val="20"/>
            <w:u w:val="single"/>
            <w:rtl w:val="0"/>
          </w:rPr>
          <w:t xml:space="preserve">Félix Solís Avantis</w:t>
        </w:r>
      </w:hyperlink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 es una compañía familiar con bodegas propias en las principales DO españolas: Rioja, Ribera del Duero, Rueda, Valdepeñas, La Mancha y Toro. Sus productos están presentes en más de 135 países, siendo sus mercados más fuertes la UE, EE.UU., Rusia, Japón y China. La compañía cuenta con filiales en tres continentes: Europa (Alemania, Francia, Reino Unido y República Checa); América (dos en Estados Unidos) y Asia (dos en China), así como con oficinas de representación en México, Rusia y Caribe, y un proyecto de bodega propia en Chile. Su amplia expansión internacional la sitúa entre las diez principales comercializadoras de vino a nivel mundial.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br w:type="textWrapping"/>
        <w:t xml:space="preserve">Para más información: 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rPr>
          <w:rFonts w:ascii="Calibri" w:cs="Calibri" w:eastAsia="Calibri" w:hAnsi="Calibri"/>
          <w:i w:val="1"/>
          <w:sz w:val="20"/>
          <w:szCs w:val="20"/>
          <w:u w:val="single"/>
        </w:rPr>
      </w:pPr>
      <w:hyperlink r:id="rId9">
        <w:r w:rsidDel="00000000" w:rsidR="00000000" w:rsidRPr="00000000">
          <w:rPr>
            <w:rFonts w:ascii="Calibri" w:cs="Calibri" w:eastAsia="Calibri" w:hAnsi="Calibri"/>
            <w:i w:val="1"/>
            <w:sz w:val="20"/>
            <w:szCs w:val="20"/>
            <w:u w:val="single"/>
            <w:rtl w:val="0"/>
          </w:rPr>
          <w:t xml:space="preserve">cristina.martinez@llyc.global</w:t>
        </w:r>
      </w:hyperlink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  Cristina Martínez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271" w:top="94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4543425</wp:posOffset>
          </wp:positionH>
          <wp:positionV relativeFrom="paragraph">
            <wp:posOffset>-153665</wp:posOffset>
          </wp:positionV>
          <wp:extent cx="1668331" cy="42903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803" l="0" r="0" t="16803"/>
                  <a:stretch>
                    <a:fillRect/>
                  </a:stretch>
                </pic:blipFill>
                <pic:spPr>
                  <a:xfrm>
                    <a:off x="0" y="0"/>
                    <a:ext cx="1668331" cy="4290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600DD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600DD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600DD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600DD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600DD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600DD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600DD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600DD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600DD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600DDA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es-ES_tradnl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600DDA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es-ES_tradnl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600DDA"/>
    <w:rPr>
      <w:rFonts w:cstheme="majorBidi" w:eastAsiaTheme="majorEastAsia"/>
      <w:color w:val="0f4761" w:themeColor="accent1" w:themeShade="0000BF"/>
      <w:sz w:val="28"/>
      <w:szCs w:val="28"/>
      <w:lang w:val="es-ES_tradnl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600DDA"/>
    <w:rPr>
      <w:rFonts w:cstheme="majorBidi" w:eastAsiaTheme="majorEastAsia"/>
      <w:i w:val="1"/>
      <w:iCs w:val="1"/>
      <w:color w:val="0f4761" w:themeColor="accent1" w:themeShade="0000BF"/>
      <w:lang w:val="es-ES_tradnl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600DDA"/>
    <w:rPr>
      <w:rFonts w:cstheme="majorBidi" w:eastAsiaTheme="majorEastAsia"/>
      <w:color w:val="0f4761" w:themeColor="accent1" w:themeShade="0000BF"/>
      <w:lang w:val="es-ES_tradnl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600DDA"/>
    <w:rPr>
      <w:rFonts w:cstheme="majorBidi" w:eastAsiaTheme="majorEastAsia"/>
      <w:i w:val="1"/>
      <w:iCs w:val="1"/>
      <w:color w:val="595959" w:themeColor="text1" w:themeTint="0000A6"/>
      <w:lang w:val="es-ES_tradnl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600DDA"/>
    <w:rPr>
      <w:rFonts w:cstheme="majorBidi" w:eastAsiaTheme="majorEastAsia"/>
      <w:color w:val="595959" w:themeColor="text1" w:themeTint="0000A6"/>
      <w:lang w:val="es-ES_tradnl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600DDA"/>
    <w:rPr>
      <w:rFonts w:cstheme="majorBidi" w:eastAsiaTheme="majorEastAsia"/>
      <w:i w:val="1"/>
      <w:iCs w:val="1"/>
      <w:color w:val="272727" w:themeColor="text1" w:themeTint="0000D8"/>
      <w:lang w:val="es-ES_tradnl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600DDA"/>
    <w:rPr>
      <w:rFonts w:cstheme="majorBidi" w:eastAsiaTheme="majorEastAsia"/>
      <w:color w:val="272727" w:themeColor="text1" w:themeTint="0000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 w:val="1"/>
    <w:rsid w:val="00600DD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600DDA"/>
    <w:rPr>
      <w:rFonts w:asciiTheme="majorHAnsi" w:cstheme="majorBidi" w:eastAsiaTheme="majorEastAsia" w:hAnsiTheme="majorHAns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600DDA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600DDA"/>
    <w:rPr>
      <w:rFonts w:cstheme="majorBidi" w:eastAsiaTheme="majorEastAsia"/>
      <w:color w:val="595959" w:themeColor="text1" w:themeTint="0000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 w:val="1"/>
    <w:rsid w:val="00600DD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600DDA"/>
    <w:rPr>
      <w:i w:val="1"/>
      <w:iCs w:val="1"/>
      <w:color w:val="404040" w:themeColor="text1" w:themeTint="0000BF"/>
      <w:lang w:val="es-ES_tradnl"/>
    </w:rPr>
  </w:style>
  <w:style w:type="paragraph" w:styleId="Prrafodelista">
    <w:name w:val="List Paragraph"/>
    <w:basedOn w:val="Normal"/>
    <w:uiPriority w:val="34"/>
    <w:qFormat w:val="1"/>
    <w:rsid w:val="00600DDA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600DDA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600DD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00DDA"/>
    <w:rPr>
      <w:i w:val="1"/>
      <w:iCs w:val="1"/>
      <w:color w:val="0f4761" w:themeColor="accent1" w:themeShade="0000BF"/>
      <w:lang w:val="es-ES_tradnl"/>
    </w:rPr>
  </w:style>
  <w:style w:type="character" w:styleId="Referenciaintensa">
    <w:name w:val="Intense Reference"/>
    <w:basedOn w:val="Fuentedeprrafopredeter"/>
    <w:uiPriority w:val="32"/>
    <w:qFormat w:val="1"/>
    <w:rsid w:val="00600DDA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://cristina.martinez@llyc.globa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uchomaswine.com/" TargetMode="External"/><Relationship Id="rId8" Type="http://schemas.openxmlformats.org/officeDocument/2006/relationships/hyperlink" Target="https://felixsolisavantis.com?utm_source=newsletter&amp;utm_medium=web&amp;utm_campaign=awcvienna&amp;utm_id=202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aK7EOUmlC+e8bGArtJqOWSRv/w==">CgMxLjA4AHIhMXZ5V3p5anpLdnlWQkxwX0RjcnVlaFpsb2hIcC1XejU1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2024-07-17T08:21:00Z</dcterms:created>
  <dc:creator>Raquel Serrano</dc:creator>
</cp:coreProperties>
</file>