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40C4D" w14:textId="015429A2" w:rsidR="008E0FEB" w:rsidRPr="008E0FEB" w:rsidRDefault="008E0FEB" w:rsidP="008E0FEB"/>
    <w:p w14:paraId="0F8F4B4F" w14:textId="19892546" w:rsidR="4F8EBA81" w:rsidRDefault="4F8EBA81" w:rsidP="7BBC63BE">
      <w:pPr>
        <w:spacing w:before="240" w:after="240" w:line="279" w:lineRule="auto"/>
        <w:jc w:val="center"/>
        <w:rPr>
          <w:rFonts w:eastAsiaTheme="minorEastAsia"/>
          <w:b/>
          <w:bCs/>
          <w:color w:val="C00000"/>
          <w:sz w:val="32"/>
          <w:szCs w:val="32"/>
        </w:rPr>
      </w:pPr>
      <w:r w:rsidRPr="0555ABB0">
        <w:rPr>
          <w:rFonts w:eastAsiaTheme="minorEastAsia"/>
          <w:b/>
          <w:bCs/>
          <w:color w:val="C00000"/>
          <w:sz w:val="32"/>
          <w:szCs w:val="32"/>
        </w:rPr>
        <w:t>El Almendro y Biogran firman un acuerdo estratégico para lanzar nuevas bebidas vegetales</w:t>
      </w:r>
    </w:p>
    <w:p w14:paraId="785B9247" w14:textId="7F7C46A9" w:rsidR="13DA55E6" w:rsidRPr="000F2974" w:rsidRDefault="00BC75DD" w:rsidP="0555ABB0">
      <w:pPr>
        <w:spacing w:before="240" w:after="240" w:line="279" w:lineRule="auto"/>
        <w:jc w:val="center"/>
        <w:rPr>
          <w:rFonts w:ascii="Aptos" w:eastAsia="Aptos" w:hAnsi="Aptos" w:cs="Aptos"/>
          <w:b/>
          <w:bCs/>
        </w:rPr>
      </w:pPr>
      <w:r w:rsidRPr="000F2974">
        <w:rPr>
          <w:rFonts w:eastAsiaTheme="minorEastAsia"/>
          <w:b/>
          <w:bCs/>
        </w:rPr>
        <w:t>Esta colaboración</w:t>
      </w:r>
      <w:r w:rsidR="00F87436" w:rsidRPr="000F2974">
        <w:rPr>
          <w:rFonts w:eastAsiaTheme="minorEastAsia"/>
          <w:b/>
          <w:bCs/>
        </w:rPr>
        <w:t xml:space="preserve"> </w:t>
      </w:r>
      <w:r w:rsidR="13DA55E6" w:rsidRPr="000F2974">
        <w:rPr>
          <w:rFonts w:eastAsiaTheme="minorEastAsia"/>
          <w:b/>
          <w:bCs/>
        </w:rPr>
        <w:t>da lugar al lanzamiento de dos nuevas bebidas vegetales</w:t>
      </w:r>
      <w:r w:rsidR="007D51B4" w:rsidRPr="000F2974">
        <w:rPr>
          <w:rFonts w:eastAsiaTheme="minorEastAsia"/>
          <w:b/>
          <w:bCs/>
        </w:rPr>
        <w:t xml:space="preserve">: </w:t>
      </w:r>
      <w:r w:rsidR="007D51B4" w:rsidRPr="000A626F">
        <w:rPr>
          <w:rFonts w:ascii="Aptos" w:eastAsia="Aptos" w:hAnsi="Aptos" w:cs="Aptos"/>
          <w:b/>
          <w:bCs/>
        </w:rPr>
        <w:t>Bebida Vegetal de Almendras con Calcio</w:t>
      </w:r>
      <w:r w:rsidR="000F2974" w:rsidRPr="000A626F">
        <w:rPr>
          <w:rFonts w:ascii="Aptos" w:eastAsia="Aptos" w:hAnsi="Aptos" w:cs="Aptos"/>
          <w:b/>
          <w:bCs/>
        </w:rPr>
        <w:t xml:space="preserve"> y Vitaminas A, D y B12</w:t>
      </w:r>
      <w:r w:rsidR="007D51B4" w:rsidRPr="000A626F">
        <w:rPr>
          <w:rFonts w:ascii="Aptos" w:eastAsia="Aptos" w:hAnsi="Aptos" w:cs="Aptos"/>
          <w:b/>
          <w:bCs/>
        </w:rPr>
        <w:t xml:space="preserve"> y Bebida Vegetal de Almendras </w:t>
      </w:r>
      <w:r w:rsidR="00F01D12" w:rsidRPr="000A626F">
        <w:rPr>
          <w:rFonts w:ascii="Aptos" w:eastAsia="Aptos" w:hAnsi="Aptos" w:cs="Aptos"/>
          <w:b/>
          <w:bCs/>
        </w:rPr>
        <w:t>Zero</w:t>
      </w:r>
    </w:p>
    <w:p w14:paraId="1A5BF224" w14:textId="47D1A53D" w:rsidR="007D51B4" w:rsidRPr="000F2974" w:rsidRDefault="008F1A61" w:rsidP="0555ABB0">
      <w:pPr>
        <w:jc w:val="lowKashida"/>
        <w:rPr>
          <w:rFonts w:ascii="Aptos" w:eastAsia="Aptos" w:hAnsi="Aptos" w:cs="Aptos"/>
        </w:rPr>
      </w:pPr>
      <w:r w:rsidRPr="000F2974">
        <w:rPr>
          <w:b/>
          <w:bCs/>
        </w:rPr>
        <w:t xml:space="preserve">Madrid, </w:t>
      </w:r>
      <w:r w:rsidR="00933DBA">
        <w:rPr>
          <w:b/>
          <w:bCs/>
        </w:rPr>
        <w:t>3</w:t>
      </w:r>
      <w:r w:rsidR="00933DBA">
        <w:rPr>
          <w:b/>
          <w:bCs/>
        </w:rPr>
        <w:tab/>
      </w:r>
      <w:r w:rsidR="342C2D6A" w:rsidRPr="000F2974">
        <w:rPr>
          <w:b/>
          <w:bCs/>
        </w:rPr>
        <w:t xml:space="preserve"> </w:t>
      </w:r>
      <w:r w:rsidRPr="000F2974">
        <w:rPr>
          <w:b/>
          <w:bCs/>
        </w:rPr>
        <w:t xml:space="preserve">de </w:t>
      </w:r>
      <w:r w:rsidR="5D836287" w:rsidRPr="000F2974">
        <w:rPr>
          <w:b/>
          <w:bCs/>
        </w:rPr>
        <w:t>febrero</w:t>
      </w:r>
      <w:r w:rsidRPr="000F2974">
        <w:rPr>
          <w:b/>
          <w:bCs/>
        </w:rPr>
        <w:t xml:space="preserve"> de 2025 </w:t>
      </w:r>
      <w:r w:rsidR="4950F365" w:rsidRPr="000F2974">
        <w:rPr>
          <w:b/>
          <w:bCs/>
        </w:rPr>
        <w:t xml:space="preserve">- </w:t>
      </w:r>
      <w:r w:rsidR="008E0FEB" w:rsidRPr="000F2974">
        <w:rPr>
          <w:b/>
          <w:bCs/>
        </w:rPr>
        <w:t>El Almendro</w:t>
      </w:r>
      <w:r w:rsidR="008E0FEB" w:rsidRPr="000F2974">
        <w:t xml:space="preserve">, </w:t>
      </w:r>
      <w:r w:rsidR="007D51B4" w:rsidRPr="000F2974">
        <w:t>marca experta en la elaboración de productos de almendra</w:t>
      </w:r>
      <w:r w:rsidR="163B30F8" w:rsidRPr="000F2974">
        <w:t>, y</w:t>
      </w:r>
      <w:r w:rsidR="008E0FEB" w:rsidRPr="000F2974">
        <w:t xml:space="preserve"> </w:t>
      </w:r>
      <w:r w:rsidR="24D0AA70" w:rsidRPr="000F2974">
        <w:rPr>
          <w:rFonts w:ascii="Aptos" w:eastAsia="Aptos" w:hAnsi="Aptos" w:cs="Aptos"/>
          <w:b/>
          <w:bCs/>
        </w:rPr>
        <w:t>Biogran</w:t>
      </w:r>
      <w:r w:rsidR="24D0AA70" w:rsidRPr="000F2974">
        <w:rPr>
          <w:rFonts w:ascii="Aptos" w:eastAsia="Aptos" w:hAnsi="Aptos" w:cs="Aptos"/>
        </w:rPr>
        <w:t xml:space="preserve">, líder en bebidas vegetales ecológicas, anuncian un acuerdo de colaboración a largo plazo para revolucionar el mercado de las bebidas vegetales. </w:t>
      </w:r>
      <w:r w:rsidR="1694249D" w:rsidRPr="000F2974">
        <w:rPr>
          <w:rFonts w:ascii="Aptos" w:eastAsia="Aptos" w:hAnsi="Aptos" w:cs="Aptos"/>
        </w:rPr>
        <w:t xml:space="preserve">Esta alianza </w:t>
      </w:r>
      <w:r w:rsidR="24D0AA70" w:rsidRPr="000F2974">
        <w:rPr>
          <w:rFonts w:ascii="Aptos" w:eastAsia="Aptos" w:hAnsi="Aptos" w:cs="Aptos"/>
        </w:rPr>
        <w:t>marca un hito en la unión de dos referentes del sector para ofrecer a los consumidores opciones innovadoras, deliciosas y accesibles</w:t>
      </w:r>
      <w:r w:rsidR="009131C0" w:rsidRPr="000F2974">
        <w:rPr>
          <w:rFonts w:ascii="Aptos" w:eastAsia="Aptos" w:hAnsi="Aptos" w:cs="Aptos"/>
        </w:rPr>
        <w:t xml:space="preserve"> como las bebidas vegetales de almendras</w:t>
      </w:r>
      <w:r w:rsidR="24D0AA70" w:rsidRPr="000F2974">
        <w:rPr>
          <w:rFonts w:ascii="Aptos" w:eastAsia="Aptos" w:hAnsi="Aptos" w:cs="Aptos"/>
        </w:rPr>
        <w:t>.</w:t>
      </w:r>
      <w:r w:rsidR="007D51B4" w:rsidRPr="000F2974">
        <w:rPr>
          <w:rFonts w:ascii="Aptos" w:eastAsia="Aptos" w:hAnsi="Aptos" w:cs="Aptos"/>
        </w:rPr>
        <w:t xml:space="preserve"> </w:t>
      </w:r>
    </w:p>
    <w:p w14:paraId="73D371DF" w14:textId="0CD35E32" w:rsidR="008F1A61" w:rsidRPr="000F2974" w:rsidRDefault="00C21B4E" w:rsidP="0555ABB0">
      <w:pPr>
        <w:jc w:val="lowKashida"/>
        <w:rPr>
          <w:rFonts w:ascii="Aptos" w:eastAsia="Aptos" w:hAnsi="Aptos" w:cs="Aptos"/>
        </w:rPr>
      </w:pPr>
      <w:r w:rsidRPr="000F2974">
        <w:rPr>
          <w:rFonts w:ascii="Aptos" w:eastAsia="Aptos" w:hAnsi="Aptos" w:cs="Aptos"/>
        </w:rPr>
        <w:t xml:space="preserve">El lanzamiento cuenta con dos variedades: </w:t>
      </w:r>
      <w:r w:rsidR="000F2974" w:rsidRPr="000F2974">
        <w:rPr>
          <w:rFonts w:ascii="Aptos" w:eastAsia="Aptos" w:hAnsi="Aptos" w:cs="Aptos"/>
        </w:rPr>
        <w:t>Bebida Vegetal de Almendras con Calcio y Vitaminas A, D y B12 y Bebida Vegetal de Almendras Zero</w:t>
      </w:r>
      <w:r w:rsidRPr="000F2974">
        <w:rPr>
          <w:rFonts w:ascii="Aptos" w:eastAsia="Aptos" w:hAnsi="Aptos" w:cs="Aptos"/>
        </w:rPr>
        <w:t>, d</w:t>
      </w:r>
      <w:r w:rsidR="54DCBD08" w:rsidRPr="000F2974">
        <w:rPr>
          <w:rFonts w:ascii="Aptos" w:eastAsia="Aptos" w:hAnsi="Aptos" w:cs="Aptos"/>
        </w:rPr>
        <w:t xml:space="preserve">isponibles en la sección de bebidas vegetales de supermercados, hipermercados y en </w:t>
      </w:r>
      <w:r w:rsidR="10699F8A" w:rsidRPr="000F2974">
        <w:rPr>
          <w:rFonts w:ascii="Aptos" w:eastAsia="Aptos" w:hAnsi="Aptos" w:cs="Aptos"/>
        </w:rPr>
        <w:t>plataformas de venta online</w:t>
      </w:r>
      <w:r w:rsidRPr="000F2974">
        <w:rPr>
          <w:rFonts w:ascii="Aptos" w:eastAsia="Aptos" w:hAnsi="Aptos" w:cs="Aptos"/>
        </w:rPr>
        <w:t>.</w:t>
      </w:r>
      <w:r w:rsidR="3F1EDA2B" w:rsidRPr="000F2974">
        <w:rPr>
          <w:rFonts w:ascii="Aptos" w:eastAsia="Aptos" w:hAnsi="Aptos" w:cs="Aptos"/>
        </w:rPr>
        <w:t xml:space="preserve"> </w:t>
      </w:r>
    </w:p>
    <w:p w14:paraId="45258FDC" w14:textId="77777777" w:rsidR="007D51B4" w:rsidRDefault="009131C0" w:rsidP="6D6C7302">
      <w:pPr>
        <w:spacing w:before="240" w:after="240"/>
        <w:jc w:val="lowKashida"/>
        <w:rPr>
          <w:rFonts w:ascii="Aptos" w:eastAsia="Aptos" w:hAnsi="Aptos" w:cs="Aptos"/>
        </w:rPr>
      </w:pPr>
      <w:r w:rsidRPr="72068032">
        <w:rPr>
          <w:rFonts w:ascii="Aptos" w:eastAsia="Aptos" w:hAnsi="Aptos" w:cs="Aptos"/>
          <w:b/>
          <w:bCs/>
          <w:i/>
          <w:iCs/>
        </w:rPr>
        <w:t>“Esta alianza con Biogran representa una oportunidad excepcional para continuar innovando y ofreciendo lo mejor a nuestros clientes durante todo el año</w:t>
      </w:r>
      <w:r w:rsidR="00443A2B" w:rsidRPr="72068032">
        <w:rPr>
          <w:rFonts w:ascii="Aptos" w:eastAsia="Aptos" w:hAnsi="Aptos" w:cs="Aptos"/>
          <w:b/>
          <w:bCs/>
          <w:i/>
          <w:iCs/>
        </w:rPr>
        <w:t>. Nuestra experiencia como referentes en la elaboración de productos con almendras nos impulsa a expandir nuestra propuesta</w:t>
      </w:r>
      <w:r w:rsidRPr="72068032">
        <w:rPr>
          <w:rFonts w:ascii="Aptos" w:eastAsia="Aptos" w:hAnsi="Aptos" w:cs="Aptos"/>
          <w:b/>
          <w:bCs/>
          <w:i/>
          <w:iCs/>
        </w:rPr>
        <w:t xml:space="preserve"> de valor de El Almendro </w:t>
      </w:r>
      <w:r w:rsidR="00443A2B" w:rsidRPr="72068032">
        <w:rPr>
          <w:rFonts w:ascii="Aptos" w:eastAsia="Aptos" w:hAnsi="Aptos" w:cs="Aptos"/>
          <w:b/>
          <w:bCs/>
          <w:i/>
          <w:iCs/>
        </w:rPr>
        <w:t>h</w:t>
      </w:r>
      <w:r w:rsidRPr="72068032">
        <w:rPr>
          <w:rFonts w:ascii="Aptos" w:eastAsia="Aptos" w:hAnsi="Aptos" w:cs="Aptos"/>
          <w:b/>
          <w:bCs/>
          <w:i/>
          <w:iCs/>
        </w:rPr>
        <w:t>a</w:t>
      </w:r>
      <w:r w:rsidR="00443A2B" w:rsidRPr="72068032">
        <w:rPr>
          <w:rFonts w:ascii="Aptos" w:eastAsia="Aptos" w:hAnsi="Aptos" w:cs="Aptos"/>
          <w:b/>
          <w:bCs/>
          <w:i/>
          <w:iCs/>
        </w:rPr>
        <w:t>cia</w:t>
      </w:r>
      <w:r w:rsidRPr="72068032">
        <w:rPr>
          <w:rFonts w:ascii="Aptos" w:eastAsia="Aptos" w:hAnsi="Aptos" w:cs="Aptos"/>
          <w:b/>
          <w:bCs/>
          <w:i/>
          <w:iCs/>
        </w:rPr>
        <w:t xml:space="preserve"> nuev</w:t>
      </w:r>
      <w:r w:rsidR="0093088B" w:rsidRPr="72068032">
        <w:rPr>
          <w:rFonts w:ascii="Aptos" w:eastAsia="Aptos" w:hAnsi="Aptos" w:cs="Aptos"/>
          <w:b/>
          <w:bCs/>
          <w:i/>
          <w:iCs/>
        </w:rPr>
        <w:t xml:space="preserve">as categorías </w:t>
      </w:r>
      <w:r w:rsidRPr="72068032">
        <w:rPr>
          <w:rFonts w:ascii="Aptos" w:eastAsia="Aptos" w:hAnsi="Aptos" w:cs="Aptos"/>
          <w:b/>
          <w:bCs/>
          <w:i/>
          <w:iCs/>
        </w:rPr>
        <w:t>y públicos.”</w:t>
      </w:r>
      <w:r w:rsidRPr="72068032">
        <w:rPr>
          <w:rFonts w:ascii="Aptos" w:eastAsia="Aptos" w:hAnsi="Aptos" w:cs="Aptos"/>
        </w:rPr>
        <w:t>, destaca María Herranz, directora de Marketing, de El Almendro.</w:t>
      </w:r>
    </w:p>
    <w:p w14:paraId="4BB6D709" w14:textId="01A54E7F" w:rsidR="006328CE" w:rsidRPr="00B52B81" w:rsidRDefault="006328CE" w:rsidP="7B01DD3D">
      <w:pPr>
        <w:spacing w:before="240" w:after="240"/>
        <w:jc w:val="lowKashida"/>
        <w:rPr>
          <w:rFonts w:ascii="Aptos" w:eastAsia="Aptos" w:hAnsi="Aptos" w:cs="Aptos"/>
        </w:rPr>
      </w:pPr>
      <w:r w:rsidRPr="7B01DD3D">
        <w:rPr>
          <w:rFonts w:eastAsiaTheme="minorEastAsia"/>
        </w:rPr>
        <w:t>Por su parte, Teresa Vela, directora de Marketing de Biogran</w:t>
      </w:r>
      <w:r w:rsidR="00DD6BB3" w:rsidRPr="7B01DD3D">
        <w:rPr>
          <w:rFonts w:eastAsiaTheme="minorEastAsia"/>
        </w:rPr>
        <w:t xml:space="preserve"> ha seña</w:t>
      </w:r>
      <w:r w:rsidR="00B52B81" w:rsidRPr="7B01DD3D">
        <w:rPr>
          <w:rFonts w:eastAsiaTheme="minorEastAsia"/>
        </w:rPr>
        <w:t>lado:</w:t>
      </w:r>
      <w:r w:rsidRPr="7B01DD3D">
        <w:rPr>
          <w:rFonts w:ascii="Aptos" w:eastAsia="Aptos" w:hAnsi="Aptos" w:cs="Aptos"/>
          <w:color w:val="FF0000"/>
        </w:rPr>
        <w:t xml:space="preserve"> </w:t>
      </w:r>
      <w:r w:rsidR="17DC29FD" w:rsidRPr="7B01DD3D">
        <w:rPr>
          <w:rFonts w:ascii="Aptos" w:eastAsia="Aptos" w:hAnsi="Aptos" w:cs="Aptos"/>
          <w:b/>
          <w:bCs/>
          <w:i/>
          <w:iCs/>
        </w:rPr>
        <w:t>"Biogran es la marca líder en bebidas vegetales ecológicas, siendo nuestra bebida de almendra la referencia número uno. Fieles a nuestra misión de cuidar de las personas, queremos seguir ampliando nuestro alcance para llegar a más consumidores. Por eso, de la mano de Delaviuda, expertos en almendra fuera del BIO, damos el salto en bebidas vegetales al lineal de lo convencional. Nuestro sueño es hacer que más consumidores prueben y se enamoren del sabor único de nuestras bebidas de almendra".</w:t>
      </w:r>
    </w:p>
    <w:p w14:paraId="1D290A86" w14:textId="193459D7" w:rsidR="006328CE" w:rsidRPr="006328CE" w:rsidRDefault="78F6D920" w:rsidP="006328CE">
      <w:pPr>
        <w:spacing w:before="240" w:after="240"/>
        <w:jc w:val="lowKashida"/>
        <w:rPr>
          <w:rFonts w:ascii="Aptos" w:eastAsia="Aptos" w:hAnsi="Aptos" w:cs="Aptos"/>
        </w:rPr>
      </w:pPr>
      <w:r w:rsidRPr="0555ABB0">
        <w:rPr>
          <w:rFonts w:ascii="Aptos" w:eastAsia="Aptos" w:hAnsi="Aptos" w:cs="Aptos"/>
        </w:rPr>
        <w:t xml:space="preserve">Este lanzamiento refuerza el liderazgo de ambas marcas en sus respectivos mercados, marcando un antes y un después en la categoría de bebidas vegetales. </w:t>
      </w:r>
    </w:p>
    <w:p w14:paraId="429CC2AD" w14:textId="77777777" w:rsidR="006328CE" w:rsidRDefault="006328CE" w:rsidP="008F1A61">
      <w:pPr>
        <w:spacing w:after="0" w:line="240" w:lineRule="auto"/>
        <w:jc w:val="both"/>
        <w:rPr>
          <w:rFonts w:eastAsiaTheme="minorEastAsia"/>
          <w:b/>
          <w:bCs/>
          <w:color w:val="000000" w:themeColor="text1"/>
          <w:sz w:val="20"/>
          <w:szCs w:val="20"/>
        </w:rPr>
      </w:pPr>
    </w:p>
    <w:p w14:paraId="7BEE566F" w14:textId="78933673" w:rsidR="008F1A61" w:rsidRDefault="008F1A61" w:rsidP="008F1A61">
      <w:pPr>
        <w:spacing w:after="0" w:line="240" w:lineRule="auto"/>
        <w:jc w:val="both"/>
        <w:rPr>
          <w:rFonts w:eastAsiaTheme="minorEastAsia"/>
          <w:color w:val="000000" w:themeColor="text1"/>
          <w:sz w:val="20"/>
          <w:szCs w:val="20"/>
        </w:rPr>
      </w:pPr>
      <w:r w:rsidRPr="041D0C6C">
        <w:rPr>
          <w:rFonts w:eastAsiaTheme="minorEastAsia"/>
          <w:b/>
          <w:bCs/>
          <w:color w:val="000000" w:themeColor="text1"/>
          <w:sz w:val="20"/>
          <w:szCs w:val="20"/>
        </w:rPr>
        <w:t xml:space="preserve">Acerca de Delaviuda Confectionery Group </w:t>
      </w:r>
    </w:p>
    <w:p w14:paraId="0176E626" w14:textId="77777777" w:rsidR="008F1A61" w:rsidRDefault="008F1A61" w:rsidP="008F1A61">
      <w:pPr>
        <w:spacing w:after="0" w:line="240" w:lineRule="auto"/>
        <w:jc w:val="both"/>
        <w:rPr>
          <w:rFonts w:eastAsiaTheme="minorEastAsia"/>
          <w:color w:val="000000" w:themeColor="text1"/>
          <w:sz w:val="20"/>
          <w:szCs w:val="20"/>
        </w:rPr>
      </w:pPr>
    </w:p>
    <w:p w14:paraId="4968032A" w14:textId="77777777" w:rsidR="008F1A61" w:rsidRDefault="008F1A61" w:rsidP="008F1A61">
      <w:pPr>
        <w:spacing w:after="0" w:line="240" w:lineRule="auto"/>
        <w:jc w:val="both"/>
        <w:rPr>
          <w:rFonts w:eastAsiaTheme="minorEastAsia"/>
          <w:color w:val="444444"/>
          <w:sz w:val="20"/>
          <w:szCs w:val="20"/>
        </w:rPr>
      </w:pPr>
      <w:r w:rsidRPr="041D0C6C">
        <w:rPr>
          <w:rFonts w:eastAsiaTheme="minorEastAsia"/>
          <w:color w:val="444444"/>
          <w:sz w:val="20"/>
          <w:szCs w:val="20"/>
        </w:rPr>
        <w:lastRenderedPageBreak/>
        <w:t>Fundada hace casi 100 años, Delaviuda CG es un grupo familiar especializado en la elaboración de productos de confitería, barritas y snacks, que comercializa en el sector gran consumo bajo las marcas Delaviuda y El</w:t>
      </w:r>
      <w:r w:rsidRPr="041D0C6C">
        <w:rPr>
          <w:rFonts w:ascii="Calibri" w:eastAsia="Calibri" w:hAnsi="Calibri" w:cs="Calibri"/>
          <w:color w:val="444444"/>
          <w:sz w:val="20"/>
          <w:szCs w:val="20"/>
        </w:rPr>
        <w:t xml:space="preserve"> </w:t>
      </w:r>
      <w:r w:rsidRPr="041D0C6C">
        <w:rPr>
          <w:rFonts w:eastAsiaTheme="minorEastAsia"/>
          <w:color w:val="444444"/>
          <w:sz w:val="20"/>
          <w:szCs w:val="20"/>
        </w:rPr>
        <w:t xml:space="preserve">Almendro, y en el sector premium directo consumidor con Cacao Sampaka. </w:t>
      </w:r>
    </w:p>
    <w:p w14:paraId="364E476A" w14:textId="77777777" w:rsidR="008F1A61" w:rsidRDefault="008F1A61" w:rsidP="008F1A61">
      <w:pPr>
        <w:spacing w:after="0" w:line="240" w:lineRule="auto"/>
        <w:jc w:val="both"/>
        <w:rPr>
          <w:rFonts w:eastAsiaTheme="minorEastAsia"/>
          <w:color w:val="444444"/>
          <w:sz w:val="20"/>
          <w:szCs w:val="20"/>
        </w:rPr>
      </w:pPr>
    </w:p>
    <w:p w14:paraId="741674B0" w14:textId="77777777" w:rsidR="008F1A61" w:rsidRDefault="008F1A61" w:rsidP="008F1A61">
      <w:pPr>
        <w:spacing w:after="0" w:line="240" w:lineRule="auto"/>
        <w:jc w:val="both"/>
        <w:rPr>
          <w:rFonts w:eastAsiaTheme="minorEastAsia"/>
          <w:color w:val="444444"/>
          <w:sz w:val="20"/>
          <w:szCs w:val="20"/>
        </w:rPr>
      </w:pPr>
      <w:r w:rsidRPr="041D0C6C">
        <w:rPr>
          <w:rFonts w:eastAsiaTheme="minorEastAsia"/>
          <w:color w:val="444444"/>
          <w:sz w:val="20"/>
          <w:szCs w:val="20"/>
        </w:rPr>
        <w:t>Inmerso en un proceso de transformación, la estrategia de Delaviuda CG pasa por avanzar en internacionalización, desestacionalización e innovación. Tres retos estratégicos, que, impulsados por la digitalización y una gestión enfocada en las personas, velan por el crecimiento sostenido del Grupo.</w:t>
      </w:r>
    </w:p>
    <w:p w14:paraId="1C877335" w14:textId="77777777" w:rsidR="008F1A61" w:rsidRDefault="008F1A61" w:rsidP="008F1A61">
      <w:pPr>
        <w:spacing w:line="259" w:lineRule="auto"/>
        <w:jc w:val="both"/>
        <w:rPr>
          <w:rFonts w:eastAsiaTheme="minorEastAsia"/>
          <w:color w:val="000000" w:themeColor="text1"/>
          <w:sz w:val="22"/>
          <w:szCs w:val="22"/>
        </w:rPr>
      </w:pPr>
      <w:r w:rsidRPr="041D0C6C">
        <w:rPr>
          <w:rFonts w:eastAsiaTheme="minorEastAsia"/>
          <w:color w:val="444444"/>
          <w:sz w:val="20"/>
          <w:szCs w:val="20"/>
        </w:rPr>
        <w:t>Con el certificado en conciliación</w:t>
      </w:r>
      <w:r w:rsidRPr="041D0C6C">
        <w:rPr>
          <w:rFonts w:eastAsiaTheme="minorEastAsia"/>
          <w:color w:val="000000" w:themeColor="text1"/>
          <w:sz w:val="18"/>
          <w:szCs w:val="18"/>
        </w:rPr>
        <w:t xml:space="preserve"> </w:t>
      </w:r>
      <w:r>
        <w:rPr>
          <w:noProof/>
        </w:rPr>
        <w:drawing>
          <wp:inline distT="0" distB="0" distL="0" distR="0" wp14:anchorId="0734CFC4" wp14:editId="101337E5">
            <wp:extent cx="742950" cy="285750"/>
            <wp:effectExtent l="0" t="0" r="0" b="0"/>
            <wp:docPr id="1564153852" name="Imagen 1564153852"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742950" cy="285750"/>
                    </a:xfrm>
                    <a:prstGeom prst="rect">
                      <a:avLst/>
                    </a:prstGeom>
                  </pic:spPr>
                </pic:pic>
              </a:graphicData>
            </a:graphic>
          </wp:inline>
        </w:drawing>
      </w:r>
    </w:p>
    <w:p w14:paraId="135B880E" w14:textId="77777777" w:rsidR="008F1A61" w:rsidRDefault="008F1A61" w:rsidP="008F1A61">
      <w:pPr>
        <w:spacing w:line="259" w:lineRule="auto"/>
        <w:jc w:val="both"/>
        <w:rPr>
          <w:rFonts w:eastAsiaTheme="minorEastAsia"/>
          <w:color w:val="000000" w:themeColor="text1"/>
          <w:sz w:val="22"/>
          <w:szCs w:val="22"/>
        </w:rPr>
      </w:pPr>
    </w:p>
    <w:p w14:paraId="3C7C059F" w14:textId="7E18A12A" w:rsidR="008F1A61" w:rsidRPr="008E0FEB" w:rsidRDefault="002530D4" w:rsidP="008F1A61">
      <w:pPr>
        <w:jc w:val="lowKashida"/>
      </w:pPr>
      <w:r>
        <w:rPr>
          <w:rFonts w:eastAsiaTheme="minorEastAsia"/>
          <w:b/>
          <w:bCs/>
          <w:noProof/>
          <w:color w:val="000000" w:themeColor="text1"/>
          <w:sz w:val="20"/>
          <w:szCs w:val="20"/>
        </w:rPr>
        <w:drawing>
          <wp:inline distT="0" distB="0" distL="0" distR="0" wp14:anchorId="5FACE34C" wp14:editId="0881FECD">
            <wp:extent cx="5397500" cy="5397500"/>
            <wp:effectExtent l="0" t="0" r="0" b="0"/>
            <wp:docPr id="148702195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97500" cy="5397500"/>
                    </a:xfrm>
                    <a:prstGeom prst="rect">
                      <a:avLst/>
                    </a:prstGeom>
                    <a:noFill/>
                    <a:ln>
                      <a:noFill/>
                    </a:ln>
                  </pic:spPr>
                </pic:pic>
              </a:graphicData>
            </a:graphic>
          </wp:inline>
        </w:drawing>
      </w:r>
    </w:p>
    <w:sectPr w:rsidR="008F1A61" w:rsidRPr="008E0FEB">
      <w:headerReference w:type="defaul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E7B033" w14:textId="77777777" w:rsidR="00920807" w:rsidRDefault="00920807" w:rsidP="008E0FEB">
      <w:pPr>
        <w:spacing w:after="0" w:line="240" w:lineRule="auto"/>
      </w:pPr>
      <w:r>
        <w:separator/>
      </w:r>
    </w:p>
  </w:endnote>
  <w:endnote w:type="continuationSeparator" w:id="0">
    <w:p w14:paraId="5C053C45" w14:textId="77777777" w:rsidR="00920807" w:rsidRDefault="00920807" w:rsidP="008E0FEB">
      <w:pPr>
        <w:spacing w:after="0" w:line="240" w:lineRule="auto"/>
      </w:pPr>
      <w:r>
        <w:continuationSeparator/>
      </w:r>
    </w:p>
  </w:endnote>
  <w:endnote w:type="continuationNotice" w:id="1">
    <w:p w14:paraId="4685B20C" w14:textId="77777777" w:rsidR="00920807" w:rsidRDefault="0092080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63D6B0" w14:textId="77777777" w:rsidR="00920807" w:rsidRDefault="00920807" w:rsidP="008E0FEB">
      <w:pPr>
        <w:spacing w:after="0" w:line="240" w:lineRule="auto"/>
      </w:pPr>
      <w:r>
        <w:separator/>
      </w:r>
    </w:p>
  </w:footnote>
  <w:footnote w:type="continuationSeparator" w:id="0">
    <w:p w14:paraId="37F08B91" w14:textId="77777777" w:rsidR="00920807" w:rsidRDefault="00920807" w:rsidP="008E0FEB">
      <w:pPr>
        <w:spacing w:after="0" w:line="240" w:lineRule="auto"/>
      </w:pPr>
      <w:r>
        <w:continuationSeparator/>
      </w:r>
    </w:p>
  </w:footnote>
  <w:footnote w:type="continuationNotice" w:id="1">
    <w:p w14:paraId="4F6C88E7" w14:textId="77777777" w:rsidR="00920807" w:rsidRDefault="0092080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47316" w14:textId="0E25EC13" w:rsidR="008E0FEB" w:rsidRDefault="00F00842" w:rsidP="008E0FEB">
    <w:pPr>
      <w:pStyle w:val="Encabezado"/>
      <w:tabs>
        <w:tab w:val="clear" w:pos="4252"/>
        <w:tab w:val="clear" w:pos="8504"/>
        <w:tab w:val="left" w:pos="5436"/>
      </w:tabs>
    </w:pPr>
    <w:r>
      <w:rPr>
        <w:noProof/>
      </w:rPr>
      <w:drawing>
        <wp:anchor distT="0" distB="0" distL="114300" distR="114300" simplePos="0" relativeHeight="251660288" behindDoc="0" locked="0" layoutInCell="1" allowOverlap="1" wp14:anchorId="0A573D70" wp14:editId="1407F39E">
          <wp:simplePos x="0" y="0"/>
          <wp:positionH relativeFrom="margin">
            <wp:posOffset>-635</wp:posOffset>
          </wp:positionH>
          <wp:positionV relativeFrom="paragraph">
            <wp:posOffset>7620</wp:posOffset>
          </wp:positionV>
          <wp:extent cx="920750" cy="438785"/>
          <wp:effectExtent l="0" t="0" r="0" b="0"/>
          <wp:wrapSquare wrapText="bothSides"/>
          <wp:docPr id="587339617" name="Imagen 3"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7339617" name="Imagen 3" descr="Logotip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0750" cy="4387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59D767B0" wp14:editId="59808919">
          <wp:simplePos x="0" y="0"/>
          <wp:positionH relativeFrom="column">
            <wp:posOffset>3872865</wp:posOffset>
          </wp:positionH>
          <wp:positionV relativeFrom="paragraph">
            <wp:posOffset>-247650</wp:posOffset>
          </wp:positionV>
          <wp:extent cx="1899285" cy="603885"/>
          <wp:effectExtent l="0" t="0" r="5715" b="5715"/>
          <wp:wrapSquare wrapText="bothSides"/>
          <wp:docPr id="1541817611" name="Imagen 1541817611"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extLst>
                      <a:ext uri="{28A0092B-C50C-407E-A947-70E740481C1C}">
                        <a14:useLocalDpi xmlns:a14="http://schemas.microsoft.com/office/drawing/2010/main" val="0"/>
                      </a:ext>
                    </a:extLst>
                  </a:blip>
                  <a:stretch>
                    <a:fillRect/>
                  </a:stretch>
                </pic:blipFill>
                <pic:spPr>
                  <a:xfrm>
                    <a:off x="0" y="0"/>
                    <a:ext cx="1899285" cy="603885"/>
                  </a:xfrm>
                  <a:prstGeom prst="rect">
                    <a:avLst/>
                  </a:prstGeom>
                </pic:spPr>
              </pic:pic>
            </a:graphicData>
          </a:graphic>
          <wp14:sizeRelH relativeFrom="margin">
            <wp14:pctWidth>0</wp14:pctWidth>
          </wp14:sizeRelH>
          <wp14:sizeRelV relativeFrom="margin">
            <wp14:pctHeight>0</wp14:pctHeight>
          </wp14:sizeRelV>
        </wp:anchor>
      </w:drawing>
    </w:r>
    <w:r w:rsidR="008E0FEB">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FEB"/>
    <w:rsid w:val="000034C6"/>
    <w:rsid w:val="00055FF1"/>
    <w:rsid w:val="000A626F"/>
    <w:rsid w:val="000C5454"/>
    <w:rsid w:val="000D374B"/>
    <w:rsid w:val="000E0314"/>
    <w:rsid w:val="000F2974"/>
    <w:rsid w:val="000F6E90"/>
    <w:rsid w:val="001333BB"/>
    <w:rsid w:val="0014694A"/>
    <w:rsid w:val="001740D4"/>
    <w:rsid w:val="001B3F99"/>
    <w:rsid w:val="001B5297"/>
    <w:rsid w:val="00240FF2"/>
    <w:rsid w:val="002530D4"/>
    <w:rsid w:val="002A1CC9"/>
    <w:rsid w:val="002A639C"/>
    <w:rsid w:val="002C2C7E"/>
    <w:rsid w:val="00344A63"/>
    <w:rsid w:val="003A670F"/>
    <w:rsid w:val="003B41C1"/>
    <w:rsid w:val="003C7E72"/>
    <w:rsid w:val="00440967"/>
    <w:rsid w:val="00443A2B"/>
    <w:rsid w:val="004C3AA2"/>
    <w:rsid w:val="004F4B14"/>
    <w:rsid w:val="00553B8E"/>
    <w:rsid w:val="006328CE"/>
    <w:rsid w:val="006350A7"/>
    <w:rsid w:val="00770D5F"/>
    <w:rsid w:val="00795940"/>
    <w:rsid w:val="007D51B4"/>
    <w:rsid w:val="007D7619"/>
    <w:rsid w:val="008063AE"/>
    <w:rsid w:val="008303AB"/>
    <w:rsid w:val="00831DCA"/>
    <w:rsid w:val="00891A1C"/>
    <w:rsid w:val="008B53B6"/>
    <w:rsid w:val="008E0FEB"/>
    <w:rsid w:val="008F1A61"/>
    <w:rsid w:val="009131C0"/>
    <w:rsid w:val="00920807"/>
    <w:rsid w:val="0093088B"/>
    <w:rsid w:val="00933DBA"/>
    <w:rsid w:val="00965505"/>
    <w:rsid w:val="009C5F82"/>
    <w:rsid w:val="009E02A3"/>
    <w:rsid w:val="00A07876"/>
    <w:rsid w:val="00A60B76"/>
    <w:rsid w:val="00A6457D"/>
    <w:rsid w:val="00AF4618"/>
    <w:rsid w:val="00B03588"/>
    <w:rsid w:val="00B108F3"/>
    <w:rsid w:val="00B31976"/>
    <w:rsid w:val="00B52B81"/>
    <w:rsid w:val="00BC75DD"/>
    <w:rsid w:val="00BE2FE5"/>
    <w:rsid w:val="00BE38FA"/>
    <w:rsid w:val="00C21B4E"/>
    <w:rsid w:val="00C621D0"/>
    <w:rsid w:val="00D346CD"/>
    <w:rsid w:val="00D50F93"/>
    <w:rsid w:val="00D523FE"/>
    <w:rsid w:val="00D937A7"/>
    <w:rsid w:val="00DA0AE8"/>
    <w:rsid w:val="00DD6BB3"/>
    <w:rsid w:val="00DF149A"/>
    <w:rsid w:val="00E6641D"/>
    <w:rsid w:val="00EA3640"/>
    <w:rsid w:val="00F00842"/>
    <w:rsid w:val="00F01D12"/>
    <w:rsid w:val="00F51C29"/>
    <w:rsid w:val="00F83760"/>
    <w:rsid w:val="00F87436"/>
    <w:rsid w:val="00FA2C60"/>
    <w:rsid w:val="00FC3E07"/>
    <w:rsid w:val="00FC7E37"/>
    <w:rsid w:val="018F1F80"/>
    <w:rsid w:val="0555ABB0"/>
    <w:rsid w:val="0ED1D25B"/>
    <w:rsid w:val="10699F8A"/>
    <w:rsid w:val="11BC3022"/>
    <w:rsid w:val="132BF7C5"/>
    <w:rsid w:val="13DA55E6"/>
    <w:rsid w:val="13FD73D8"/>
    <w:rsid w:val="163B30F8"/>
    <w:rsid w:val="1694249D"/>
    <w:rsid w:val="175EECF5"/>
    <w:rsid w:val="17DC29FD"/>
    <w:rsid w:val="192AB082"/>
    <w:rsid w:val="225A6280"/>
    <w:rsid w:val="236DA902"/>
    <w:rsid w:val="23792CDE"/>
    <w:rsid w:val="24764C06"/>
    <w:rsid w:val="24D0AA70"/>
    <w:rsid w:val="2FE54ABB"/>
    <w:rsid w:val="342C2D6A"/>
    <w:rsid w:val="37DFC133"/>
    <w:rsid w:val="3B758863"/>
    <w:rsid w:val="3EC2A3E5"/>
    <w:rsid w:val="3F1EDA2B"/>
    <w:rsid w:val="4166E636"/>
    <w:rsid w:val="41DDAF7E"/>
    <w:rsid w:val="4418257A"/>
    <w:rsid w:val="4950F365"/>
    <w:rsid w:val="4F8EBA81"/>
    <w:rsid w:val="4FA71635"/>
    <w:rsid w:val="54DCBD08"/>
    <w:rsid w:val="5D836287"/>
    <w:rsid w:val="6562E83A"/>
    <w:rsid w:val="6862C1A9"/>
    <w:rsid w:val="6D6C7302"/>
    <w:rsid w:val="6F39FEB8"/>
    <w:rsid w:val="70E81808"/>
    <w:rsid w:val="72068032"/>
    <w:rsid w:val="738BC7A5"/>
    <w:rsid w:val="78F6D920"/>
    <w:rsid w:val="7B01DD3D"/>
    <w:rsid w:val="7BBC63BE"/>
    <w:rsid w:val="7CEBBB15"/>
    <w:rsid w:val="7D77DF5E"/>
    <w:rsid w:val="7F1A81E5"/>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A09DC"/>
  <w15:chartTrackingRefBased/>
  <w15:docId w15:val="{8A075B26-7E7F-44E9-970D-ABC070A1F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E0F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E0F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E0FE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E0FE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E0FE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E0FE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E0FE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E0FE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E0FE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E0FE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E0FE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E0FE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E0FE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E0FE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E0FE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E0FE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E0FE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E0FEB"/>
    <w:rPr>
      <w:rFonts w:eastAsiaTheme="majorEastAsia" w:cstheme="majorBidi"/>
      <w:color w:val="272727" w:themeColor="text1" w:themeTint="D8"/>
    </w:rPr>
  </w:style>
  <w:style w:type="paragraph" w:styleId="Ttulo">
    <w:name w:val="Title"/>
    <w:basedOn w:val="Normal"/>
    <w:next w:val="Normal"/>
    <w:link w:val="TtuloCar"/>
    <w:uiPriority w:val="10"/>
    <w:qFormat/>
    <w:rsid w:val="008E0F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E0FE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E0FE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E0FE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E0FEB"/>
    <w:pPr>
      <w:spacing w:before="160"/>
      <w:jc w:val="center"/>
    </w:pPr>
    <w:rPr>
      <w:i/>
      <w:iCs/>
      <w:color w:val="404040" w:themeColor="text1" w:themeTint="BF"/>
    </w:rPr>
  </w:style>
  <w:style w:type="character" w:customStyle="1" w:styleId="CitaCar">
    <w:name w:val="Cita Car"/>
    <w:basedOn w:val="Fuentedeprrafopredeter"/>
    <w:link w:val="Cita"/>
    <w:uiPriority w:val="29"/>
    <w:rsid w:val="008E0FEB"/>
    <w:rPr>
      <w:i/>
      <w:iCs/>
      <w:color w:val="404040" w:themeColor="text1" w:themeTint="BF"/>
    </w:rPr>
  </w:style>
  <w:style w:type="paragraph" w:styleId="Prrafodelista">
    <w:name w:val="List Paragraph"/>
    <w:basedOn w:val="Normal"/>
    <w:uiPriority w:val="34"/>
    <w:qFormat/>
    <w:rsid w:val="008E0FEB"/>
    <w:pPr>
      <w:ind w:left="720"/>
      <w:contextualSpacing/>
    </w:pPr>
  </w:style>
  <w:style w:type="character" w:styleId="nfasisintenso">
    <w:name w:val="Intense Emphasis"/>
    <w:basedOn w:val="Fuentedeprrafopredeter"/>
    <w:uiPriority w:val="21"/>
    <w:qFormat/>
    <w:rsid w:val="008E0FEB"/>
    <w:rPr>
      <w:i/>
      <w:iCs/>
      <w:color w:val="0F4761" w:themeColor="accent1" w:themeShade="BF"/>
    </w:rPr>
  </w:style>
  <w:style w:type="paragraph" w:styleId="Citadestacada">
    <w:name w:val="Intense Quote"/>
    <w:basedOn w:val="Normal"/>
    <w:next w:val="Normal"/>
    <w:link w:val="CitadestacadaCar"/>
    <w:uiPriority w:val="30"/>
    <w:qFormat/>
    <w:rsid w:val="008E0F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E0FEB"/>
    <w:rPr>
      <w:i/>
      <w:iCs/>
      <w:color w:val="0F4761" w:themeColor="accent1" w:themeShade="BF"/>
    </w:rPr>
  </w:style>
  <w:style w:type="character" w:styleId="Referenciaintensa">
    <w:name w:val="Intense Reference"/>
    <w:basedOn w:val="Fuentedeprrafopredeter"/>
    <w:uiPriority w:val="32"/>
    <w:qFormat/>
    <w:rsid w:val="008E0FEB"/>
    <w:rPr>
      <w:b/>
      <w:bCs/>
      <w:smallCaps/>
      <w:color w:val="0F4761" w:themeColor="accent1" w:themeShade="BF"/>
      <w:spacing w:val="5"/>
    </w:rPr>
  </w:style>
  <w:style w:type="paragraph" w:styleId="Encabezado">
    <w:name w:val="header"/>
    <w:basedOn w:val="Normal"/>
    <w:link w:val="EncabezadoCar"/>
    <w:uiPriority w:val="99"/>
    <w:unhideWhenUsed/>
    <w:rsid w:val="008E0FE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E0FEB"/>
  </w:style>
  <w:style w:type="paragraph" w:styleId="Piedepgina">
    <w:name w:val="footer"/>
    <w:basedOn w:val="Normal"/>
    <w:link w:val="PiedepginaCar"/>
    <w:uiPriority w:val="99"/>
    <w:unhideWhenUsed/>
    <w:rsid w:val="008E0FE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E0FEB"/>
  </w:style>
  <w:style w:type="character" w:styleId="Hipervnculo">
    <w:name w:val="Hyperlink"/>
    <w:basedOn w:val="Fuentedeprrafopredeter"/>
    <w:uiPriority w:val="99"/>
    <w:unhideWhenUsed/>
    <w:rsid w:val="008F1A61"/>
    <w:rPr>
      <w:color w:val="467886" w:themeColor="hyperlink"/>
      <w:u w:val="single"/>
    </w:rPr>
  </w:style>
  <w:style w:type="paragraph" w:styleId="Textocomentario">
    <w:name w:val="annotation text"/>
    <w:basedOn w:val="Normal"/>
    <w:link w:val="TextocomentarioCar"/>
    <w:uiPriority w:val="99"/>
    <w:unhideWhenUsed/>
    <w:pPr>
      <w:spacing w:line="240" w:lineRule="auto"/>
    </w:pPr>
    <w:rPr>
      <w:sz w:val="20"/>
      <w:szCs w:val="20"/>
    </w:rPr>
  </w:style>
  <w:style w:type="character" w:customStyle="1" w:styleId="TextocomentarioCar">
    <w:name w:val="Texto comentario Car"/>
    <w:basedOn w:val="Fuentedeprrafopredeter"/>
    <w:link w:val="Textocomentario"/>
    <w:uiPriority w:val="99"/>
    <w:rPr>
      <w:sz w:val="20"/>
      <w:szCs w:val="20"/>
    </w:rPr>
  </w:style>
  <w:style w:type="character" w:styleId="Refdecomentario">
    <w:name w:val="annotation reference"/>
    <w:basedOn w:val="Fuentedeprrafopredeter"/>
    <w:uiPriority w:val="99"/>
    <w:semiHidden/>
    <w:unhideWhenUsed/>
    <w:rPr>
      <w:sz w:val="16"/>
      <w:szCs w:val="16"/>
    </w:rPr>
  </w:style>
  <w:style w:type="paragraph" w:styleId="Revisin">
    <w:name w:val="Revision"/>
    <w:hidden/>
    <w:uiPriority w:val="99"/>
    <w:semiHidden/>
    <w:rsid w:val="00FA2C60"/>
    <w:pPr>
      <w:spacing w:after="0" w:line="240" w:lineRule="auto"/>
    </w:pPr>
  </w:style>
  <w:style w:type="paragraph" w:styleId="Asuntodelcomentario">
    <w:name w:val="annotation subject"/>
    <w:basedOn w:val="Textocomentario"/>
    <w:next w:val="Textocomentario"/>
    <w:link w:val="AsuntodelcomentarioCar"/>
    <w:uiPriority w:val="99"/>
    <w:semiHidden/>
    <w:unhideWhenUsed/>
    <w:rsid w:val="009131C0"/>
    <w:rPr>
      <w:b/>
      <w:bCs/>
    </w:rPr>
  </w:style>
  <w:style w:type="character" w:customStyle="1" w:styleId="AsuntodelcomentarioCar">
    <w:name w:val="Asunto del comentario Car"/>
    <w:basedOn w:val="TextocomentarioCar"/>
    <w:link w:val="Asuntodelcomentario"/>
    <w:uiPriority w:val="99"/>
    <w:semiHidden/>
    <w:rsid w:val="009131C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538794">
      <w:bodyDiv w:val="1"/>
      <w:marLeft w:val="0"/>
      <w:marRight w:val="0"/>
      <w:marTop w:val="0"/>
      <w:marBottom w:val="0"/>
      <w:divBdr>
        <w:top w:val="none" w:sz="0" w:space="0" w:color="auto"/>
        <w:left w:val="none" w:sz="0" w:space="0" w:color="auto"/>
        <w:bottom w:val="none" w:sz="0" w:space="0" w:color="auto"/>
        <w:right w:val="none" w:sz="0" w:space="0" w:color="auto"/>
      </w:divBdr>
    </w:div>
    <w:div w:id="611592835">
      <w:bodyDiv w:val="1"/>
      <w:marLeft w:val="0"/>
      <w:marRight w:val="0"/>
      <w:marTop w:val="0"/>
      <w:marBottom w:val="0"/>
      <w:divBdr>
        <w:top w:val="none" w:sz="0" w:space="0" w:color="auto"/>
        <w:left w:val="none" w:sz="0" w:space="0" w:color="auto"/>
        <w:bottom w:val="none" w:sz="0" w:space="0" w:color="auto"/>
        <w:right w:val="none" w:sz="0" w:space="0" w:color="auto"/>
      </w:divBdr>
    </w:div>
    <w:div w:id="753353536">
      <w:bodyDiv w:val="1"/>
      <w:marLeft w:val="0"/>
      <w:marRight w:val="0"/>
      <w:marTop w:val="0"/>
      <w:marBottom w:val="0"/>
      <w:divBdr>
        <w:top w:val="none" w:sz="0" w:space="0" w:color="auto"/>
        <w:left w:val="none" w:sz="0" w:space="0" w:color="auto"/>
        <w:bottom w:val="none" w:sz="0" w:space="0" w:color="auto"/>
        <w:right w:val="none" w:sz="0" w:space="0" w:color="auto"/>
      </w:divBdr>
    </w:div>
    <w:div w:id="973829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1718C7658121C44E9CB1F9A6FFC3E10A" ma:contentTypeVersion="14" ma:contentTypeDescription="Crear nuevo documento." ma:contentTypeScope="" ma:versionID="563d6b887d70ee017a89266c0bbbbbd7">
  <xsd:schema xmlns:xsd="http://www.w3.org/2001/XMLSchema" xmlns:xs="http://www.w3.org/2001/XMLSchema" xmlns:p="http://schemas.microsoft.com/office/2006/metadata/properties" xmlns:ns2="03d0de6a-1365-4b12-aa96-d13adab2f979" xmlns:ns3="cfaf7a7c-573f-4f8d-a03a-88aa06b7e975" targetNamespace="http://schemas.microsoft.com/office/2006/metadata/properties" ma:root="true" ma:fieldsID="026c1e8d708f541b4e7bc39bc3114464" ns2:_="" ns3:_="">
    <xsd:import namespace="03d0de6a-1365-4b12-aa96-d13adab2f979"/>
    <xsd:import namespace="cfaf7a7c-573f-4f8d-a03a-88aa06b7e97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lcf76f155ced4ddcb4097134ff3c332f" minOccurs="0"/>
                <xsd:element ref="ns3:MediaServiceDateTaken" minOccurs="0"/>
                <xsd:element ref="ns3:MediaServiceGenerationTime" minOccurs="0"/>
                <xsd:element ref="ns3:MediaServiceEventHashCode" minOccurs="0"/>
                <xsd:element ref="ns3:MediaServiceOCR" minOccurs="0"/>
                <xsd:element ref="ns3:MediaServiceLocation"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d0de6a-1365-4b12-aa96-d13adab2f979"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faf7a7c-573f-4f8d-a03a-88aa06b7e97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Etiquetas de imagen" ma:readOnly="false" ma:fieldId="{5cf76f15-5ced-4ddc-b409-7134ff3c332f}" ma:taxonomyMulti="true" ma:sspId="bdbc3af8-5ebe-441a-975b-c2d3e4921b0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faf7a7c-573f-4f8d-a03a-88aa06b7e97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7829E2-25CD-4624-A836-235769F967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d0de6a-1365-4b12-aa96-d13adab2f979"/>
    <ds:schemaRef ds:uri="cfaf7a7c-573f-4f8d-a03a-88aa06b7e9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2A771C-DAB5-45D9-ABDB-8B997756FB70}">
  <ds:schemaRefs>
    <ds:schemaRef ds:uri="http://schemas.microsoft.com/office/2006/metadata/properties"/>
    <ds:schemaRef ds:uri="http://schemas.microsoft.com/office/infopath/2007/PartnerControls"/>
    <ds:schemaRef ds:uri="cfaf7a7c-573f-4f8d-a03a-88aa06b7e975"/>
  </ds:schemaRefs>
</ds:datastoreItem>
</file>

<file path=customXml/itemProps3.xml><?xml version="1.0" encoding="utf-8"?>
<ds:datastoreItem xmlns:ds="http://schemas.openxmlformats.org/officeDocument/2006/customXml" ds:itemID="{A24B2DC3-328F-4F09-8802-57D9EC1AAD57}">
  <ds:schemaRefs>
    <ds:schemaRef ds:uri="http://schemas.microsoft.com/sharepoint/v3/contenttype/forms"/>
  </ds:schemaRefs>
</ds:datastoreItem>
</file>

<file path=docMetadata/LabelInfo.xml><?xml version="1.0" encoding="utf-8"?>
<clbl:labelList xmlns:clbl="http://schemas.microsoft.com/office/2020/mipLabelMetadata">
  <clbl:label id="{898636a9-c4ab-4ec0-bae3-316b16448c43}" enabled="0" method="" siteId="{898636a9-c4ab-4ec0-bae3-316b16448c43}" removed="1"/>
</clbl:labelList>
</file>

<file path=docProps/app.xml><?xml version="1.0" encoding="utf-8"?>
<Properties xmlns="http://schemas.openxmlformats.org/officeDocument/2006/extended-properties" xmlns:vt="http://schemas.openxmlformats.org/officeDocument/2006/docPropsVTypes">
  <Template>Normal</Template>
  <TotalTime>12</TotalTime>
  <Pages>2</Pages>
  <Words>423</Words>
  <Characters>2332</Characters>
  <Application>Microsoft Office Word</Application>
  <DocSecurity>0</DocSecurity>
  <Lines>19</Lines>
  <Paragraphs>5</Paragraphs>
  <ScaleCrop>false</ScaleCrop>
  <Company/>
  <LinksUpToDate>false</LinksUpToDate>
  <CharactersWithSpaces>2750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Lidia Bravo Muñoz</dc:creator>
  <cp:keywords/>
  <dc:description/>
  <cp:lastModifiedBy>Gabriela Olarte Dunbavin</cp:lastModifiedBy>
  <cp:revision>6</cp:revision>
  <cp:lastPrinted>2025-01-28T15:45:00Z</cp:lastPrinted>
  <dcterms:created xsi:type="dcterms:W3CDTF">2025-02-03T08:49:00Z</dcterms:created>
  <dcterms:modified xsi:type="dcterms:W3CDTF">2025-02-03T09:32:00Z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0x0101001718C7658121C44E9CB1F9A6FFC3E10A</vt:lpwstr>
  </property>
  <property fmtid="{D5CDD505-2E9C-101B-9397-08002B2CF9AE}" pid="3" name="MediaServiceImageTags">
    <vt:lpwstr/>
  </property>
</Properties>
</file>