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59" w:lineRule="auto"/>
        <w:jc w:val="center"/>
        <w:rPr>
          <w:rFonts w:ascii="Montserrat" w:cs="Montserrat" w:eastAsia="Montserrat" w:hAnsi="Montserrat"/>
          <w:b w:val="1"/>
          <w:color w:val="ff0000"/>
          <w:sz w:val="36"/>
          <w:szCs w:val="36"/>
          <w:highlight w:val="yellow"/>
        </w:rPr>
      </w:pP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59" w:lineRule="auto"/>
        <w:jc w:val="center"/>
        <w:rPr>
          <w:rFonts w:ascii="Montserrat" w:cs="Montserrat" w:eastAsia="Montserrat" w:hAnsi="Montserrat"/>
          <w:b w:val="1"/>
          <w:color w:val="e30513"/>
          <w:sz w:val="36"/>
          <w:szCs w:val="36"/>
        </w:rPr>
      </w:pPr>
      <w:r w:rsidDel="00000000" w:rsidR="00000000" w:rsidRPr="00000000">
        <w:rPr>
          <w:rFonts w:ascii="Montserrat" w:cs="Montserrat" w:eastAsia="Montserrat" w:hAnsi="Montserrat"/>
          <w:b w:val="1"/>
          <w:color w:val="e30513"/>
          <w:sz w:val="36"/>
          <w:szCs w:val="36"/>
          <w:rtl w:val="0"/>
        </w:rPr>
        <w:t xml:space="preserve">Dia suma más de 1 millón de nuevos clientes fidelizados en España durante el último año</w:t>
      </w:r>
      <w:r w:rsidDel="00000000" w:rsidR="00000000" w:rsidRPr="00000000">
        <w:rPr>
          <w:rtl w:val="0"/>
        </w:rPr>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59"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color w:val="ff0000"/>
          <w:sz w:val="36"/>
          <w:szCs w:val="36"/>
          <w:highlight w:val="yellow"/>
          <w:rtl w:val="0"/>
        </w:rPr>
        <w:t xml:space="preserve">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59" w:lineRule="auto"/>
        <w:jc w:val="both"/>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e30513"/>
          <w:sz w:val="20"/>
          <w:szCs w:val="20"/>
          <w:rtl w:val="0"/>
        </w:rPr>
        <w:t xml:space="preserve">/ </w:t>
      </w:r>
      <w:r w:rsidDel="00000000" w:rsidR="00000000" w:rsidRPr="00000000">
        <w:rPr>
          <w:rFonts w:ascii="Montserrat" w:cs="Montserrat" w:eastAsia="Montserrat" w:hAnsi="Montserrat"/>
          <w:b w:val="1"/>
          <w:sz w:val="20"/>
          <w:szCs w:val="20"/>
          <w:rtl w:val="0"/>
        </w:rPr>
        <w:t xml:space="preserve">La compañía ha anunciado una inversión de 175 millones de euros en promociones para este 2025, que se traducirá en descuentos y ofertas especiales de hasta el 40% en más de 200 productos semanales y ventajas exclusivas para los casi seis millones de socios del Club Dia, que gracias a estas promociones logran ahorrar hasta un 25% en su compra anual</w:t>
      </w:r>
      <w:r w:rsidDel="00000000" w:rsidR="00000000" w:rsidRPr="00000000">
        <w:rPr>
          <w:rtl w:val="0"/>
        </w:rPr>
      </w:r>
    </w:p>
    <w:p w:rsidR="00000000" w:rsidDel="00000000" w:rsidP="00000000" w:rsidRDefault="00000000" w:rsidRPr="00000000" w14:paraId="00000005">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6">
      <w:pPr>
        <w:spacing w:line="259"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513"/>
          <w:sz w:val="20"/>
          <w:szCs w:val="20"/>
          <w:rtl w:val="0"/>
        </w:rPr>
        <w:t xml:space="preserve">/ </w:t>
      </w:r>
      <w:r w:rsidDel="00000000" w:rsidR="00000000" w:rsidRPr="00000000">
        <w:rPr>
          <w:rFonts w:ascii="Montserrat" w:cs="Montserrat" w:eastAsia="Montserrat" w:hAnsi="Montserrat"/>
          <w:b w:val="1"/>
          <w:sz w:val="20"/>
          <w:szCs w:val="20"/>
          <w:rtl w:val="0"/>
        </w:rPr>
        <w:t xml:space="preserve">En el marco de su compromiso histórico con el ahorro de los hogares, Dia cuenta con un programa de alianzas con empresas líderes como Endesa, Mapfre, Movistar Plus+ o Legálitas que permiten a los socios del Club ahorrar hasta 900 euros en su compra anual</w:t>
      </w:r>
      <w:r w:rsidDel="00000000" w:rsidR="00000000" w:rsidRPr="00000000">
        <w:rPr>
          <w:rtl w:val="0"/>
        </w:rPr>
      </w:r>
    </w:p>
    <w:p w:rsidR="00000000" w:rsidDel="00000000" w:rsidP="00000000" w:rsidRDefault="00000000" w:rsidRPr="00000000" w14:paraId="00000007">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8">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9">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A">
      <w:pPr>
        <w:spacing w:line="259" w:lineRule="auto"/>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20"/>
          <w:szCs w:val="20"/>
          <w:highlight w:val="white"/>
          <w:rtl w:val="0"/>
        </w:rPr>
        <w:t xml:space="preserve">18 de marzo de 2025, </w:t>
      </w:r>
      <w:r w:rsidDel="00000000" w:rsidR="00000000" w:rsidRPr="00000000">
        <w:rPr>
          <w:rFonts w:ascii="Montserrat" w:cs="Montserrat" w:eastAsia="Montserrat" w:hAnsi="Montserrat"/>
          <w:b w:val="1"/>
          <w:sz w:val="20"/>
          <w:szCs w:val="20"/>
          <w:rtl w:val="0"/>
        </w:rPr>
        <w:t xml:space="preserve">Las Rozas de Madrid.</w:t>
      </w:r>
      <w:r w:rsidDel="00000000" w:rsidR="00000000" w:rsidRPr="00000000">
        <w:rPr>
          <w:rFonts w:ascii="Montserrat Medium" w:cs="Montserrat Medium" w:eastAsia="Montserrat Medium" w:hAnsi="Montserrat Medium"/>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Dia avanza en el desarrollo de su histórico club de fidelización con más inversión, mayor oferta y mejores descuentos. La compañía ha cerrado su último ejercicio con más de </w:t>
      </w:r>
      <w:r w:rsidDel="00000000" w:rsidR="00000000" w:rsidRPr="00000000">
        <w:rPr>
          <w:rFonts w:ascii="Montserrat SemiBold" w:cs="Montserrat SemiBold" w:eastAsia="Montserrat SemiBold" w:hAnsi="Montserrat SemiBold"/>
          <w:sz w:val="20"/>
          <w:szCs w:val="20"/>
          <w:rtl w:val="0"/>
        </w:rPr>
        <w:t xml:space="preserve">un millón de nuevos clientes fidelizados</w:t>
      </w:r>
      <w:r w:rsidDel="00000000" w:rsidR="00000000" w:rsidRPr="00000000">
        <w:rPr>
          <w:rFonts w:ascii="Montserrat Light" w:cs="Montserrat Light" w:eastAsia="Montserrat Light" w:hAnsi="Montserrat Light"/>
          <w:sz w:val="20"/>
          <w:szCs w:val="20"/>
          <w:rtl w:val="0"/>
        </w:rPr>
        <w:t xml:space="preserve"> en España, lo que sitúa ya la cifra de total de socios de </w:t>
      </w:r>
      <w:r w:rsidDel="00000000" w:rsidR="00000000" w:rsidRPr="00000000">
        <w:rPr>
          <w:rFonts w:ascii="Montserrat SemiBold" w:cs="Montserrat SemiBold" w:eastAsia="Montserrat SemiBold" w:hAnsi="Montserrat SemiBold"/>
          <w:sz w:val="20"/>
          <w:szCs w:val="20"/>
          <w:rtl w:val="0"/>
        </w:rPr>
        <w:t xml:space="preserve">‘Club Dia’ en casi 6 millones de personas.</w:t>
      </w:r>
      <w:r w:rsidDel="00000000" w:rsidR="00000000" w:rsidRPr="00000000">
        <w:rPr>
          <w:rFonts w:ascii="Montserrat Light" w:cs="Montserrat Light" w:eastAsia="Montserrat Light" w:hAnsi="Montserrat Light"/>
          <w:sz w:val="20"/>
          <w:szCs w:val="20"/>
          <w:rtl w:val="0"/>
        </w:rPr>
        <w:t xml:space="preserve"> Un crecimiento que responde a la creciente demanda de los consumidores por opciones diferenciales de ahorro en su compra diaria, en un contexto económico donde el precio y las promociones son factores determinantes en la elección. </w:t>
      </w:r>
    </w:p>
    <w:p w:rsidR="00000000" w:rsidDel="00000000" w:rsidP="00000000" w:rsidRDefault="00000000" w:rsidRPr="00000000" w14:paraId="0000000B">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C">
      <w:pPr>
        <w:spacing w:line="259" w:lineRule="auto"/>
        <w:jc w:val="both"/>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ff0000"/>
          <w:sz w:val="20"/>
          <w:szCs w:val="20"/>
          <w:rtl w:val="0"/>
        </w:rPr>
        <w:t xml:space="preserve">El Club Dia, el gran aliado del ahorro: hasta un 25% de ahorro anual</w:t>
      </w:r>
    </w:p>
    <w:p w:rsidR="00000000" w:rsidDel="00000000" w:rsidP="00000000" w:rsidRDefault="00000000" w:rsidRPr="00000000" w14:paraId="0000000D">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E">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Durante 2024, Dia ha ofrecido</w:t>
      </w:r>
      <w:r w:rsidDel="00000000" w:rsidR="00000000" w:rsidRPr="00000000">
        <w:rPr>
          <w:rFonts w:ascii="Montserrat SemiBold" w:cs="Montserrat SemiBold" w:eastAsia="Montserrat SemiBold" w:hAnsi="Montserrat SemiBold"/>
          <w:sz w:val="20"/>
          <w:szCs w:val="20"/>
          <w:rtl w:val="0"/>
        </w:rPr>
        <w:t xml:space="preserve"> un 20% más de cupones personalizados que el año anterior</w:t>
      </w:r>
      <w:r w:rsidDel="00000000" w:rsidR="00000000" w:rsidRPr="00000000">
        <w:rPr>
          <w:rFonts w:ascii="Montserrat Light" w:cs="Montserrat Light" w:eastAsia="Montserrat Light" w:hAnsi="Montserrat Light"/>
          <w:sz w:val="20"/>
          <w:szCs w:val="20"/>
          <w:rtl w:val="0"/>
        </w:rPr>
        <w:t xml:space="preserve"> basados en los hábitos de compra de sus clientes.. Estos cupones permiten acceder a descuentos ajustados a cada perfil de compra, reforzando el papel del ‘Club Dia’ como una herramienta clave para mejorar la oferta de productos de la mejor calidad a precios asequibles.</w:t>
      </w:r>
    </w:p>
    <w:p w:rsidR="00000000" w:rsidDel="00000000" w:rsidP="00000000" w:rsidRDefault="00000000" w:rsidRPr="00000000" w14:paraId="0000000F">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0">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Para reforzar su compromiso con el ahorro de las familias, la compañía ha anunciado una inversión de </w:t>
      </w:r>
      <w:r w:rsidDel="00000000" w:rsidR="00000000" w:rsidRPr="00000000">
        <w:rPr>
          <w:rFonts w:ascii="Montserrat SemiBold" w:cs="Montserrat SemiBold" w:eastAsia="Montserrat SemiBold" w:hAnsi="Montserrat SemiBold"/>
          <w:sz w:val="20"/>
          <w:szCs w:val="20"/>
          <w:rtl w:val="0"/>
        </w:rPr>
        <w:t xml:space="preserve">175 millones de euros en promociones para el año 2025</w:t>
      </w:r>
      <w:r w:rsidDel="00000000" w:rsidR="00000000" w:rsidRPr="00000000">
        <w:rPr>
          <w:rFonts w:ascii="Montserrat Light" w:cs="Montserrat Light" w:eastAsia="Montserrat Light" w:hAnsi="Montserrat Light"/>
          <w:sz w:val="20"/>
          <w:szCs w:val="20"/>
          <w:rtl w:val="0"/>
        </w:rPr>
        <w:t xml:space="preserve">. Esta inversión supone un incremento del 17% con respecto al año anterior y se traduce en descuentos semanales de hasta el 40% en más de 200 productos. Además, la compañía mantiene su apuesta por ofrecer un surtido completo que combina marcas propias y de fabricante, garantizando la libertad de elección y flexibilidad para que los clientes puedan elegir según sus preferencias y presupuesto.</w:t>
      </w:r>
    </w:p>
    <w:p w:rsidR="00000000" w:rsidDel="00000000" w:rsidP="00000000" w:rsidRDefault="00000000" w:rsidRPr="00000000" w14:paraId="00000011">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2">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En los últimos cuatro años, Dia ha destinado más de 500 millones de euros a promociones, consolidándose como un aliado para los hogares españoles en un periodo marcado por la inflación y la necesidad de optimizar el gasto en la cesta de la compra.</w:t>
      </w:r>
    </w:p>
    <w:p w:rsidR="00000000" w:rsidDel="00000000" w:rsidP="00000000" w:rsidRDefault="00000000" w:rsidRPr="00000000" w14:paraId="00000013">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4">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Con cerca de 6 millones de socios, Club Dia se ha consolidado como el primer club de fidelización de la distribución en España, permitiendo a los clientes acceder a ventajas </w:t>
      </w:r>
      <w:r w:rsidDel="00000000" w:rsidR="00000000" w:rsidRPr="00000000">
        <w:rPr>
          <w:rFonts w:ascii="Montserrat SemiBold" w:cs="Montserrat SemiBold" w:eastAsia="Montserrat SemiBold" w:hAnsi="Montserrat SemiBold"/>
          <w:sz w:val="20"/>
          <w:szCs w:val="20"/>
          <w:rtl w:val="0"/>
        </w:rPr>
        <w:t xml:space="preserve">exclusivas y descuentos que les permiten ahorrar hasta un 25% en su compra anual.</w:t>
      </w:r>
      <w:r w:rsidDel="00000000" w:rsidR="00000000" w:rsidRPr="00000000">
        <w:rPr>
          <w:rFonts w:ascii="Montserrat Light" w:cs="Montserrat Light" w:eastAsia="Montserrat Light" w:hAnsi="Montserrat Light"/>
          <w:sz w:val="20"/>
          <w:szCs w:val="20"/>
          <w:rtl w:val="0"/>
        </w:rPr>
        <w:t xml:space="preserve"> En paralelo, la compañía impulsa un </w:t>
      </w:r>
      <w:r w:rsidDel="00000000" w:rsidR="00000000" w:rsidRPr="00000000">
        <w:rPr>
          <w:rFonts w:ascii="Montserrat SemiBold" w:cs="Montserrat SemiBold" w:eastAsia="Montserrat SemiBold" w:hAnsi="Montserrat SemiBold"/>
          <w:sz w:val="20"/>
          <w:szCs w:val="20"/>
          <w:rtl w:val="0"/>
        </w:rPr>
        <w:t xml:space="preserve">programa de alianzas con empresas líderes</w:t>
      </w:r>
      <w:r w:rsidDel="00000000" w:rsidR="00000000" w:rsidRPr="00000000">
        <w:rPr>
          <w:rFonts w:ascii="Montserrat Light" w:cs="Montserrat Light" w:eastAsia="Montserrat Light" w:hAnsi="Montserrat Light"/>
          <w:sz w:val="20"/>
          <w:szCs w:val="20"/>
          <w:rtl w:val="0"/>
        </w:rPr>
        <w:t xml:space="preserve"> de sectores como la energía, los seguros o el ocio que permite que los socios del Club puedan llegar a </w:t>
      </w:r>
      <w:r w:rsidDel="00000000" w:rsidR="00000000" w:rsidRPr="00000000">
        <w:rPr>
          <w:rFonts w:ascii="Montserrat SemiBold" w:cs="Montserrat SemiBold" w:eastAsia="Montserrat SemiBold" w:hAnsi="Montserrat SemiBold"/>
          <w:sz w:val="20"/>
          <w:szCs w:val="20"/>
          <w:rtl w:val="0"/>
        </w:rPr>
        <w:t xml:space="preserve">ahorrar hasta 900 euros anuales en sus compras en Dia</w:t>
      </w:r>
      <w:r w:rsidDel="00000000" w:rsidR="00000000" w:rsidRPr="00000000">
        <w:rPr>
          <w:rFonts w:ascii="Montserrat Light" w:cs="Montserrat Light" w:eastAsia="Montserrat Light" w:hAnsi="Montserrat Light"/>
          <w:sz w:val="20"/>
          <w:szCs w:val="20"/>
          <w:rtl w:val="0"/>
        </w:rPr>
        <w:t xml:space="preserve">. Entre estas compañías con las que Dia mantiene acuerdos destacan Endesa, Mapfre, Securitas Direct, Avis, Legálitas, Movistar Plus+ o Parques Reunidos.</w:t>
      </w:r>
    </w:p>
    <w:p w:rsidR="00000000" w:rsidDel="00000000" w:rsidP="00000000" w:rsidRDefault="00000000" w:rsidRPr="00000000" w14:paraId="00000015">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6">
      <w:pPr>
        <w:spacing w:line="259" w:lineRule="auto"/>
        <w:jc w:val="both"/>
        <w:rPr>
          <w:rFonts w:ascii="Montserrat" w:cs="Montserrat" w:eastAsia="Montserrat" w:hAnsi="Montserrat"/>
          <w:b w:val="1"/>
          <w:color w:val="e30513"/>
          <w:sz w:val="20"/>
          <w:szCs w:val="20"/>
        </w:rPr>
      </w:pPr>
      <w:r w:rsidDel="00000000" w:rsidR="00000000" w:rsidRPr="00000000">
        <w:rPr>
          <w:rFonts w:ascii="Montserrat" w:cs="Montserrat" w:eastAsia="Montserrat" w:hAnsi="Montserrat"/>
          <w:b w:val="1"/>
          <w:color w:val="e30513"/>
          <w:sz w:val="20"/>
          <w:szCs w:val="20"/>
          <w:rtl w:val="0"/>
        </w:rPr>
        <w:t xml:space="preserve">Adaptándose a las tendencias: más digitalización y nuevas formas de ahorrar </w:t>
      </w:r>
    </w:p>
    <w:p w:rsidR="00000000" w:rsidDel="00000000" w:rsidP="00000000" w:rsidRDefault="00000000" w:rsidRPr="00000000" w14:paraId="00000017">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8">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Según el estudio ‘</w:t>
      </w:r>
      <w:r w:rsidDel="00000000" w:rsidR="00000000" w:rsidRPr="00000000">
        <w:rPr>
          <w:rFonts w:ascii="Montserrat SemiBold" w:cs="Montserrat SemiBold" w:eastAsia="Montserrat SemiBold" w:hAnsi="Montserrat SemiBold"/>
          <w:sz w:val="20"/>
          <w:szCs w:val="20"/>
          <w:rtl w:val="0"/>
        </w:rPr>
        <w:t xml:space="preserve">Tu Bolsillo al Dia: estudio sobre tendencias de consumo y ahorro</w:t>
      </w:r>
      <w:r w:rsidDel="00000000" w:rsidR="00000000" w:rsidRPr="00000000">
        <w:rPr>
          <w:rFonts w:ascii="Montserrat Light" w:cs="Montserrat Light" w:eastAsia="Montserrat Light" w:hAnsi="Montserrat Light"/>
          <w:sz w:val="20"/>
          <w:szCs w:val="20"/>
          <w:rtl w:val="0"/>
        </w:rPr>
        <w:t xml:space="preserve">’, elaborado por Dia, el 80% de los consumidores han cambiado sus hábitos de compra en los últimos años para reducir el gasto destinado a la cesta mensual. La comparación de precios, la preferencia por productos en oferta y el uso de programas de fidelización son algunas de las estrategias más utilizadas por los consumidores.</w:t>
      </w:r>
    </w:p>
    <w:p w:rsidR="00000000" w:rsidDel="00000000" w:rsidP="00000000" w:rsidRDefault="00000000" w:rsidRPr="00000000" w14:paraId="00000019">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A">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Los clubes de fidelización han adquirido un papel fundamental en la relación de los clientes con su supermercado de referencia. De hecho, </w:t>
      </w:r>
      <w:r w:rsidDel="00000000" w:rsidR="00000000" w:rsidRPr="00000000">
        <w:rPr>
          <w:rFonts w:ascii="Montserrat SemiBold" w:cs="Montserrat SemiBold" w:eastAsia="Montserrat SemiBold" w:hAnsi="Montserrat SemiBold"/>
          <w:sz w:val="20"/>
          <w:szCs w:val="20"/>
          <w:rtl w:val="0"/>
        </w:rPr>
        <w:t xml:space="preserve">estos programas se sitúan entre los aspectos más valorados por los consumidores</w:t>
      </w:r>
      <w:r w:rsidDel="00000000" w:rsidR="00000000" w:rsidRPr="00000000">
        <w:rPr>
          <w:rFonts w:ascii="Montserrat Light" w:cs="Montserrat Light" w:eastAsia="Montserrat Light" w:hAnsi="Montserrat Light"/>
          <w:sz w:val="20"/>
          <w:szCs w:val="20"/>
          <w:rtl w:val="0"/>
        </w:rPr>
        <w:t xml:space="preserve">, influyendo cada vez más en su decisión de compra. Aunque el precio sigue siendo el factor determinante, con siete de cada diez encuestados destacándolo como la principal razón para elegir un supermercado, los programas de fidelización han ganado relevancia, posicionándose como un elemento clave en la preferencia de los clientes. Además, la proximidad de los establecimientos y las ofertas y descuentos disponibles siguen siendo aspectos de peso a la hora de definir la lealtad del consumidor.</w:t>
      </w:r>
    </w:p>
    <w:p w:rsidR="00000000" w:rsidDel="00000000" w:rsidP="00000000" w:rsidRDefault="00000000" w:rsidRPr="00000000" w14:paraId="0000001B">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C">
      <w:pPr>
        <w:spacing w:line="259" w:lineRule="auto"/>
        <w:jc w:val="both"/>
        <w:rPr>
          <w:rFonts w:ascii="Montserrat SemiBold" w:cs="Montserrat SemiBold" w:eastAsia="Montserrat SemiBold" w:hAnsi="Montserrat SemiBold"/>
          <w:sz w:val="20"/>
          <w:szCs w:val="20"/>
        </w:rPr>
      </w:pPr>
      <w:r w:rsidDel="00000000" w:rsidR="00000000" w:rsidRPr="00000000">
        <w:rPr>
          <w:rFonts w:ascii="Montserrat Light" w:cs="Montserrat Light" w:eastAsia="Montserrat Light" w:hAnsi="Montserrat Light"/>
          <w:sz w:val="20"/>
          <w:szCs w:val="20"/>
          <w:rtl w:val="0"/>
        </w:rPr>
        <w:t xml:space="preserve">En línea con la transformación digital del sector, Dia ha potenciado el uso de su aplicación móvil, que ya cuenta con cerca de 6 millones de descargas. A través de la plataforma, los clientes pueden consultar descuentos, acceder a promociones exclusivas para los clientes de la app y participar en iniciativas gamificadas como la ‘</w:t>
      </w:r>
      <w:r w:rsidDel="00000000" w:rsidR="00000000" w:rsidRPr="00000000">
        <w:rPr>
          <w:rFonts w:ascii="Montserrat SemiBold" w:cs="Montserrat SemiBold" w:eastAsia="Montserrat SemiBold" w:hAnsi="Montserrat SemiBold"/>
          <w:sz w:val="20"/>
          <w:szCs w:val="20"/>
          <w:rtl w:val="0"/>
        </w:rPr>
        <w:t xml:space="preserve">Ruleta de la Suerte</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SemiBold" w:cs="Montserrat SemiBold" w:eastAsia="Montserrat SemiBold" w:hAnsi="Montserrat SemiBold"/>
          <w:sz w:val="20"/>
          <w:szCs w:val="20"/>
          <w:rtl w:val="0"/>
        </w:rPr>
        <w:t xml:space="preserve">una iniciativa que ha repartido 16 millones de premios a los socios durante 2024.</w:t>
      </w:r>
    </w:p>
    <w:p w:rsidR="00000000" w:rsidDel="00000000" w:rsidP="00000000" w:rsidRDefault="00000000" w:rsidRPr="00000000" w14:paraId="0000001D">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E">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La app de Dia dispone a su vez de un </w:t>
      </w:r>
      <w:r w:rsidDel="00000000" w:rsidR="00000000" w:rsidRPr="00000000">
        <w:rPr>
          <w:rFonts w:ascii="Montserrat SemiBold" w:cs="Montserrat SemiBold" w:eastAsia="Montserrat SemiBold" w:hAnsi="Montserrat SemiBold"/>
          <w:sz w:val="20"/>
          <w:szCs w:val="20"/>
          <w:rtl w:val="0"/>
        </w:rPr>
        <w:t xml:space="preserve">pack de bienvenida que ofrece también importantes descuentos </w:t>
      </w:r>
      <w:r w:rsidDel="00000000" w:rsidR="00000000" w:rsidRPr="00000000">
        <w:rPr>
          <w:rFonts w:ascii="Montserrat Light" w:cs="Montserrat Light" w:eastAsia="Montserrat Light" w:hAnsi="Montserrat Light"/>
          <w:sz w:val="20"/>
          <w:szCs w:val="20"/>
          <w:rtl w:val="0"/>
        </w:rPr>
        <w:t xml:space="preserve">de hasta 30% para las tres primeras compras online, un 20% en panadería, un 15% en fruta y verdura y más de una decena de cupones descuento de hasta el 20% en productos de marca Dia. </w:t>
      </w:r>
    </w:p>
    <w:p w:rsidR="00000000" w:rsidDel="00000000" w:rsidP="00000000" w:rsidRDefault="00000000" w:rsidRPr="00000000" w14:paraId="0000001F">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0">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1">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2">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pacing w:after="120" w:line="240" w:lineRule="auto"/>
        <w:ind w:right="-714"/>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5">
      <w:pPr>
        <w:spacing w:after="120" w:line="240" w:lineRule="auto"/>
        <w:ind w:right="-714"/>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6">
      <w:pPr>
        <w:spacing w:line="240"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27">
      <w:pPr>
        <w:spacing w:line="240"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8">
      <w:pPr>
        <w:spacing w:line="240"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29">
      <w:pPr>
        <w:spacing w:line="240"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A">
      <w:pPr>
        <w:spacing w:line="240"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2B">
      <w:pPr>
        <w:spacing w:line="240"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jc w:val="center"/>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7">
        <w:r w:rsidDel="00000000" w:rsidR="00000000" w:rsidRPr="00000000">
          <w:rPr>
            <w:rFonts w:ascii="Montserrat" w:cs="Montserrat" w:eastAsia="Montserrat" w:hAnsi="Montserrat"/>
            <w:color w:val="1155cc"/>
            <w:sz w:val="16"/>
            <w:szCs w:val="16"/>
            <w:highlight w:val="white"/>
            <w:u w:val="single"/>
            <w:rtl w:val="0"/>
          </w:rPr>
          <w:t xml:space="preserve">Dia Group</w:t>
        </w:r>
      </w:hyperlink>
      <w:r w:rsidDel="00000000" w:rsidR="00000000" w:rsidRPr="00000000">
        <w:rPr>
          <w:rtl w:val="0"/>
        </w:rPr>
      </w:r>
    </w:p>
    <w:p w:rsidR="00000000" w:rsidDel="00000000" w:rsidP="00000000" w:rsidRDefault="00000000" w:rsidRPr="00000000" w14:paraId="0000002E">
      <w:pPr>
        <w:tabs>
          <w:tab w:val="center" w:leader="none" w:pos="4252"/>
          <w:tab w:val="right" w:leader="none" w:pos="8504"/>
        </w:tabs>
        <w:spacing w:line="240" w:lineRule="auto"/>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2F">
      <w:pPr>
        <w:tabs>
          <w:tab w:val="center" w:leader="none" w:pos="4252"/>
          <w:tab w:val="right" w:leader="none" w:pos="8504"/>
        </w:tabs>
        <w:spacing w:line="240" w:lineRule="auto"/>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30">
      <w:pPr>
        <w:tabs>
          <w:tab w:val="center" w:leader="none" w:pos="4252"/>
          <w:tab w:val="right" w:leader="none" w:pos="8504"/>
        </w:tabs>
        <w:spacing w:line="240" w:lineRule="auto"/>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0</wp:posOffset>
                </wp:positionV>
                <wp:extent cx="2913380" cy="879475"/>
                <wp:effectExtent b="0" l="0" r="0" t="0"/>
                <wp:wrapNone/>
                <wp:docPr id="3" name=""/>
                <a:graphic>
                  <a:graphicData uri="http://schemas.microsoft.com/office/word/2010/wordprocessingShape">
                    <wps:wsp>
                      <wps:cNvSpPr/>
                      <wps:cNvPr id="2" name="Shape 2"/>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0</wp:posOffset>
                </wp:positionV>
                <wp:extent cx="2913380" cy="879475"/>
                <wp:effectExtent b="0" l="0" r="0" t="0"/>
                <wp:wrapNone/>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913380" cy="879475"/>
                        </a:xfrm>
                        <a:prstGeom prst="rect"/>
                        <a:ln/>
                      </pic:spPr>
                    </pic:pic>
                  </a:graphicData>
                </a:graphic>
              </wp:anchor>
            </w:drawing>
          </mc:Fallback>
        </mc:AlternateContent>
      </w:r>
    </w:p>
    <w:p w:rsidR="00000000" w:rsidDel="00000000" w:rsidP="00000000" w:rsidRDefault="00000000" w:rsidRPr="00000000" w14:paraId="00000031">
      <w:pPr>
        <w:tabs>
          <w:tab w:val="center" w:leader="none" w:pos="4252"/>
          <w:tab w:val="right" w:leader="none" w:pos="8504"/>
        </w:tabs>
        <w:spacing w:line="240" w:lineRule="auto"/>
        <w:rPr>
          <w:rFonts w:ascii="Montserrat" w:cs="Montserrat" w:eastAsia="Montserrat" w:hAnsi="Montserrat"/>
          <w:b w:val="1"/>
          <w:sz w:val="16"/>
          <w:szCs w:val="16"/>
          <w:u w:val="single"/>
        </w:rPr>
      </w:pPr>
      <w:r w:rsidDel="00000000" w:rsidR="00000000" w:rsidRPr="00000000">
        <w:rPr>
          <w:rFonts w:ascii="Montserrat" w:cs="Montserrat" w:eastAsia="Montserrat" w:hAnsi="Montserrat"/>
          <w:b w:val="1"/>
          <w:sz w:val="16"/>
          <w:szCs w:val="16"/>
          <w:u w:val="single"/>
          <w:rtl w:val="0"/>
        </w:rPr>
        <w:t xml:space="preserve">Para más información:</w:t>
      </w:r>
    </w:p>
    <w:p w:rsidR="00000000" w:rsidDel="00000000" w:rsidP="00000000" w:rsidRDefault="00000000" w:rsidRPr="00000000" w14:paraId="00000032">
      <w:pPr>
        <w:tabs>
          <w:tab w:val="center" w:leader="none" w:pos="4252"/>
          <w:tab w:val="right" w:leader="none" w:pos="8504"/>
        </w:tabs>
        <w:spacing w:line="240" w:lineRule="auto"/>
        <w:rPr>
          <w:rFonts w:ascii="Montserrat Medium" w:cs="Montserrat Medium" w:eastAsia="Montserrat Medium" w:hAnsi="Montserrat Medium"/>
          <w:b w:val="1"/>
          <w:sz w:val="16"/>
          <w:szCs w:val="16"/>
        </w:rPr>
      </w:pPr>
      <w:r w:rsidDel="00000000" w:rsidR="00000000" w:rsidRPr="00000000">
        <w:rPr>
          <w:rtl w:val="0"/>
        </w:rPr>
      </w:r>
    </w:p>
    <w:p w:rsidR="00000000" w:rsidDel="00000000" w:rsidP="00000000" w:rsidRDefault="00000000" w:rsidRPr="00000000" w14:paraId="00000033">
      <w:pPr>
        <w:tabs>
          <w:tab w:val="center" w:leader="none" w:pos="4252"/>
          <w:tab w:val="right" w:leader="none" w:pos="8504"/>
        </w:tabs>
        <w:spacing w:after="120" w:line="240" w:lineRule="auto"/>
        <w:rPr>
          <w:rFonts w:ascii="Montserrat Medium" w:cs="Montserrat Medium" w:eastAsia="Montserrat Medium" w:hAnsi="Montserrat Medium"/>
          <w:b w:val="1"/>
          <w:sz w:val="16"/>
          <w:szCs w:val="16"/>
        </w:rPr>
      </w:pPr>
      <w:r w:rsidDel="00000000" w:rsidR="00000000" w:rsidRPr="00000000">
        <w:rPr>
          <w:rFonts w:ascii="Montserrat Medium" w:cs="Montserrat Medium" w:eastAsia="Montserrat Medium" w:hAnsi="Montserrat Medium"/>
          <w:b w:val="1"/>
          <w:sz w:val="16"/>
          <w:szCs w:val="16"/>
          <w:rtl w:val="0"/>
        </w:rPr>
        <w:t xml:space="preserve">Dia España</w:t>
      </w:r>
    </w:p>
    <w:p w:rsidR="00000000" w:rsidDel="00000000" w:rsidP="00000000" w:rsidRDefault="00000000" w:rsidRPr="00000000" w14:paraId="00000034">
      <w:pPr>
        <w:spacing w:line="240" w:lineRule="auto"/>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Raquel González</w:t>
      </w:r>
    </w:p>
    <w:p w:rsidR="00000000" w:rsidDel="00000000" w:rsidP="00000000" w:rsidRDefault="00000000" w:rsidRPr="00000000" w14:paraId="00000035">
      <w:pPr>
        <w:spacing w:line="240" w:lineRule="auto"/>
        <w:rPr>
          <w:rFonts w:ascii="Montserrat" w:cs="Montserrat" w:eastAsia="Montserrat" w:hAnsi="Montserrat"/>
          <w:sz w:val="16"/>
          <w:szCs w:val="16"/>
        </w:rPr>
      </w:pPr>
      <w:hyperlink r:id="rId9">
        <w:r w:rsidDel="00000000" w:rsidR="00000000" w:rsidRPr="00000000">
          <w:rPr>
            <w:rFonts w:ascii="Montserrat" w:cs="Montserrat" w:eastAsia="Montserrat" w:hAnsi="Montserrat"/>
            <w:color w:val="0000ff"/>
            <w:sz w:val="16"/>
            <w:szCs w:val="16"/>
            <w:u w:val="single"/>
            <w:rtl w:val="0"/>
          </w:rPr>
          <w:t xml:space="preserve">raquel.gonzalez.rodriguez@diagroup.com</w:t>
        </w:r>
      </w:hyperlink>
      <w:r w:rsidDel="00000000" w:rsidR="00000000" w:rsidRPr="00000000">
        <w:rPr>
          <w:rFonts w:ascii="Montserrat" w:cs="Montserrat" w:eastAsia="Montserrat" w:hAnsi="Montserra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36">
      <w:pPr>
        <w:tabs>
          <w:tab w:val="center" w:leader="none" w:pos="4252"/>
          <w:tab w:val="right" w:leader="none" w:pos="8504"/>
        </w:tabs>
        <w:spacing w:line="240" w:lineRule="auto"/>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+34 655712890</w:t>
      </w:r>
    </w:p>
    <w:p w:rsidR="00000000" w:rsidDel="00000000" w:rsidP="00000000" w:rsidRDefault="00000000" w:rsidRPr="00000000" w14:paraId="00000037">
      <w:pPr>
        <w:tabs>
          <w:tab w:val="center" w:leader="none" w:pos="4252"/>
          <w:tab w:val="right" w:leader="none" w:pos="8504"/>
        </w:tabs>
        <w:spacing w:line="240" w:lineRule="auto"/>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38">
      <w:pPr>
        <w:tabs>
          <w:tab w:val="center" w:leader="none" w:pos="4252"/>
          <w:tab w:val="right" w:leader="none" w:pos="8504"/>
        </w:tabs>
        <w:spacing w:after="120" w:before="240" w:line="276"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9">
      <w:pPr>
        <w:tabs>
          <w:tab w:val="center" w:leader="none" w:pos="4252"/>
          <w:tab w:val="right" w:leader="none" w:pos="8504"/>
        </w:tabs>
        <w:spacing w:line="240" w:lineRule="auto"/>
        <w:jc w:val="center"/>
        <w:rPr>
          <w:rFonts w:ascii="Montserrat" w:cs="Montserrat" w:eastAsia="Montserrat" w:hAnsi="Montserrat"/>
          <w:b w:val="1"/>
          <w:color w:val="e30513"/>
          <w:sz w:val="20"/>
          <w:szCs w:val="20"/>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-923923</wp:posOffset>
          </wp:positionH>
          <wp:positionV relativeFrom="paragraph">
            <wp:posOffset>-457197</wp:posOffset>
          </wp:positionV>
          <wp:extent cx="7699375" cy="111950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Encabezado">
    <w:name w:val="header"/>
    <w:basedOn w:val="Normal"/>
    <w:link w:val="EncabezadoCar"/>
    <w:uiPriority w:val="99"/>
    <w:unhideWhenUsed w:val="1"/>
    <w:rsid w:val="00626EC8"/>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626EC8"/>
  </w:style>
  <w:style w:type="paragraph" w:styleId="Piedepgina">
    <w:name w:val="footer"/>
    <w:basedOn w:val="Normal"/>
    <w:link w:val="PiedepginaCar"/>
    <w:uiPriority w:val="99"/>
    <w:unhideWhenUsed w:val="1"/>
    <w:rsid w:val="00626EC8"/>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626EC8"/>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aquel.gonzalez.rodriguez@diagroup.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j1brnDXeeXX0XM8LmH5RDWUWKg==">CgMxLjA4AHIhMVBPU2lKZlZCTEtPa1RULV9wZXEwS3Fwc2JRQ0FpLTN3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2025-03-05T20:48:00Z</dcterms:created>
  <dc:creator>Almudena Guerra Tavero</dc:creator>
</cp:coreProperties>
</file>