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02D9" w14:textId="77777777" w:rsidR="00993C22" w:rsidRDefault="00993C22" w:rsidP="00993C22">
      <w:pPr>
        <w:jc w:val="center"/>
        <w:rPr>
          <w:b/>
          <w:sz w:val="36"/>
          <w:szCs w:val="36"/>
        </w:rPr>
      </w:pPr>
      <w:r>
        <w:rPr>
          <w:b/>
          <w:sz w:val="24"/>
          <w:szCs w:val="24"/>
        </w:rPr>
        <w:t>El consumo de alimentos ricos en proteínas ha crecido más de un 20 % en el último año</w:t>
      </w:r>
    </w:p>
    <w:p w14:paraId="142CFC93" w14:textId="77777777" w:rsidR="00993C22" w:rsidRDefault="00993C22" w:rsidP="00993C22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REVILLA PRESENTA EL PRIMER CHORIZO ALTO EN PROTEÍNAS DEL MERCADO</w:t>
      </w:r>
    </w:p>
    <w:p w14:paraId="62EFCA69" w14:textId="18518A3D" w:rsidR="00993C22" w:rsidRDefault="00993C22" w:rsidP="00993C2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Revilla, marca líder en el segmento de lonchas de chorizo en España, ha presentado su “Chorizo PRO”, la primera referencia en el mercado alto en proteínas que desea dar respuesta a la creciente demanda de alimentos ricos en proteínas</w:t>
      </w:r>
      <w:r>
        <w:rPr>
          <w:sz w:val="24"/>
          <w:szCs w:val="24"/>
        </w:rPr>
        <w:t>.</w:t>
      </w:r>
    </w:p>
    <w:p w14:paraId="21F67FF4" w14:textId="3F1DA3A5" w:rsidR="00993C22" w:rsidRDefault="00993C22" w:rsidP="00993C2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Revilla </w:t>
      </w:r>
      <w:r>
        <w:rPr>
          <w:sz w:val="24"/>
          <w:szCs w:val="24"/>
        </w:rPr>
        <w:t>responde a las necesidades de un consumidor que busca productos que aúnen el sabor tradicional con más beneficios nutricionales</w:t>
      </w:r>
      <w:r w:rsidR="001A508F">
        <w:rPr>
          <w:sz w:val="24"/>
          <w:szCs w:val="24"/>
        </w:rPr>
        <w:t>. El ‘Chorizo Revilla PRO’, que aporta 22 gramos de proteína por cada 100 gramos</w:t>
      </w:r>
      <w:r w:rsidR="001A50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 una opción ideal para quienes necesitan un mayor aporte de proteínas para la reparación y crecimiento muscular; la producción de energía o saciar el hambre con una propuesta nutritiva. </w:t>
      </w:r>
    </w:p>
    <w:p w14:paraId="08977E93" w14:textId="77777777" w:rsidR="00993C22" w:rsidRDefault="00993C22" w:rsidP="00993C2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Pensando en quienes desean mantener una dieta saludable, la nueva propuesta de Revilla contiene un 30 % menos de grasas y grasas saturadas, manteniendo el inconfundible sabor de siempre. </w:t>
      </w:r>
    </w:p>
    <w:p w14:paraId="36DF7318" w14:textId="77777777" w:rsidR="00993C22" w:rsidRDefault="00993C22" w:rsidP="00993C2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Además, como parte del compromiso de la compañía con la sostenibilidad, el nuevo Chorizo Revilla PRO se presenta en una bandeja fabricada con un 90% de material reciclado y 100% reciclable, reduciendo así su impacto medioambiental.</w:t>
      </w:r>
    </w:p>
    <w:p w14:paraId="70F4133D" w14:textId="77777777" w:rsidR="00993C22" w:rsidRDefault="00993C22" w:rsidP="00993C22">
      <w:pPr>
        <w:spacing w:line="276" w:lineRule="auto"/>
        <w:jc w:val="both"/>
        <w:rPr>
          <w:sz w:val="24"/>
          <w:szCs w:val="24"/>
        </w:rPr>
      </w:pPr>
    </w:p>
    <w:p w14:paraId="68B27E9C" w14:textId="77777777" w:rsidR="00FA0393" w:rsidRDefault="00FA0393"/>
    <w:sectPr w:rsidR="00FA0393">
      <w:footerReference w:type="even" r:id="rId6"/>
      <w:footerReference w:type="default" r:id="rId7"/>
      <w:foot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6CE77" w14:textId="77777777" w:rsidR="00993C22" w:rsidRDefault="00993C22" w:rsidP="00993C22">
      <w:pPr>
        <w:spacing w:after="0" w:line="240" w:lineRule="auto"/>
      </w:pPr>
      <w:r>
        <w:separator/>
      </w:r>
    </w:p>
  </w:endnote>
  <w:endnote w:type="continuationSeparator" w:id="0">
    <w:p w14:paraId="479893EB" w14:textId="77777777" w:rsidR="00993C22" w:rsidRDefault="00993C22" w:rsidP="0099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E858" w14:textId="699B677F" w:rsidR="00993C22" w:rsidRDefault="00993C22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DE6003" wp14:editId="316DFB6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475865" cy="355600"/>
              <wp:effectExtent l="0" t="0" r="0" b="0"/>
              <wp:wrapNone/>
              <wp:docPr id="1947186991" name="Cuadro de texto 2" descr="Confidential Information | Sigma in Europ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586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D9FFD" w14:textId="3F9F6CAD" w:rsidR="00993C22" w:rsidRPr="00993C22" w:rsidRDefault="00993C22" w:rsidP="00993C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93C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E600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onfidential Information | Sigma in Europe" style="position:absolute;margin-left:143.75pt;margin-top:0;width:194.95pt;height:28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236D9FFD" w14:textId="3F9F6CAD" w:rsidR="00993C22" w:rsidRPr="00993C22" w:rsidRDefault="00993C22" w:rsidP="00993C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93C2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E687" w14:textId="6214F54F" w:rsidR="00993C22" w:rsidRDefault="00993C22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13CB63" wp14:editId="69A67772">
              <wp:simplePos x="1079500" y="10071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475865" cy="355600"/>
              <wp:effectExtent l="0" t="0" r="0" b="0"/>
              <wp:wrapNone/>
              <wp:docPr id="549011373" name="Cuadro de texto 3" descr="Confidential Information | Sigma in Europ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586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D99940" w14:textId="1AD904AB" w:rsidR="00993C22" w:rsidRPr="00993C22" w:rsidRDefault="00993C22" w:rsidP="00993C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93C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3CB6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onfidential Information | Sigma in Europe" style="position:absolute;margin-left:143.75pt;margin-top:0;width:194.95pt;height:28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34D99940" w14:textId="1AD904AB" w:rsidR="00993C22" w:rsidRPr="00993C22" w:rsidRDefault="00993C22" w:rsidP="00993C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93C2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6A88" w14:textId="7936EACD" w:rsidR="00993C22" w:rsidRDefault="00993C22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DAAAB7" wp14:editId="56575D9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475865" cy="355600"/>
              <wp:effectExtent l="0" t="0" r="0" b="0"/>
              <wp:wrapNone/>
              <wp:docPr id="191035110" name="Cuadro de texto 1" descr="Confidential Information | Sigma in Europ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586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EF2192" w14:textId="24E7BFD3" w:rsidR="00993C22" w:rsidRPr="00993C22" w:rsidRDefault="00993C22" w:rsidP="00993C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93C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AAAB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onfidential Information | Sigma in Europe" style="position:absolute;margin-left:143.75pt;margin-top:0;width:194.95pt;height:28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44EF2192" w14:textId="24E7BFD3" w:rsidR="00993C22" w:rsidRPr="00993C22" w:rsidRDefault="00993C22" w:rsidP="00993C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93C2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73D6" w14:textId="77777777" w:rsidR="00993C22" w:rsidRDefault="00993C22" w:rsidP="00993C22">
      <w:pPr>
        <w:spacing w:after="0" w:line="240" w:lineRule="auto"/>
      </w:pPr>
      <w:r>
        <w:separator/>
      </w:r>
    </w:p>
  </w:footnote>
  <w:footnote w:type="continuationSeparator" w:id="0">
    <w:p w14:paraId="1B66A009" w14:textId="77777777" w:rsidR="00993C22" w:rsidRDefault="00993C22" w:rsidP="00993C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22"/>
    <w:rsid w:val="001A508F"/>
    <w:rsid w:val="002F6560"/>
    <w:rsid w:val="00993C22"/>
    <w:rsid w:val="00FA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0EE1"/>
  <w15:chartTrackingRefBased/>
  <w15:docId w15:val="{6490A4ED-13AD-486C-A4EE-9227F846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C22"/>
    <w:pPr>
      <w:spacing w:line="25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93C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3C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3C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3C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3C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3C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3C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3C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3C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3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3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3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3C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3C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3C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3C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3C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3C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3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93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3C2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93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3C2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93C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3C2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93C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3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3C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3C22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993C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C2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7952cf1-9a7a-44ce-9556-526e324c75da}" enabled="1" method="Privileged" siteId="{3602f44b-1aa9-4a4a-8a8a-10edcd570bd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Navarro Mayo</dc:creator>
  <cp:keywords/>
  <dc:description/>
  <cp:lastModifiedBy>Sara Navarro Mayo</cp:lastModifiedBy>
  <cp:revision>2</cp:revision>
  <dcterms:created xsi:type="dcterms:W3CDTF">2025-04-07T11:37:00Z</dcterms:created>
  <dcterms:modified xsi:type="dcterms:W3CDTF">2025-04-07T11:42:00Z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b62f6e6,740fb72f,20b93fad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Confidential Information | Sigma in Europe</vt:lpwstr>
  </property>
</Properties>
</file>