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5040" w14:textId="77777777" w:rsidR="003B5B3A" w:rsidRDefault="003B5B3A" w:rsidP="003B5B3A">
      <w:pPr>
        <w:jc w:val="center"/>
        <w:rPr>
          <w:rFonts w:ascii="Century Gothic" w:eastAsia="Century Gothic" w:hAnsi="Century Gothic" w:cs="Century Gothic"/>
          <w:b/>
          <w:color w:val="C55911"/>
          <w:sz w:val="22"/>
          <w:szCs w:val="22"/>
          <w:u w:val="single"/>
        </w:rPr>
      </w:pPr>
    </w:p>
    <w:p w14:paraId="03DC880D" w14:textId="144F33C2" w:rsidR="003B5B3A" w:rsidRDefault="003B5B3A" w:rsidP="003B5B3A">
      <w:pPr>
        <w:jc w:val="center"/>
        <w:rPr>
          <w:rFonts w:ascii="Century Gothic" w:eastAsia="Century Gothic" w:hAnsi="Century Gothic" w:cs="Century Gothic"/>
          <w:b/>
          <w:color w:val="C55911"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color w:val="C55911"/>
          <w:sz w:val="22"/>
          <w:szCs w:val="22"/>
          <w:u w:val="single"/>
        </w:rPr>
        <w:t>Día Mundial de la Tierra: 22 de abril de 2025</w:t>
      </w:r>
    </w:p>
    <w:p w14:paraId="3E5C0A61" w14:textId="77777777" w:rsidR="003B5B3A" w:rsidRDefault="003B5B3A" w:rsidP="003B5B3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Century Gothic" w:eastAsia="Century Gothic" w:hAnsi="Century Gothic" w:cs="Century Gothic"/>
          <w:b/>
          <w:color w:val="C55911"/>
          <w:sz w:val="34"/>
          <w:szCs w:val="34"/>
        </w:rPr>
      </w:pPr>
      <w:r>
        <w:rPr>
          <w:rFonts w:ascii="Century Gothic" w:eastAsia="Century Gothic" w:hAnsi="Century Gothic" w:cs="Century Gothic"/>
          <w:b/>
          <w:color w:val="C55911"/>
          <w:sz w:val="34"/>
          <w:szCs w:val="34"/>
        </w:rPr>
        <w:t>Phenix refuerza su compromiso contra el desperdicio alimentario en el Día Mundial de la Tierra</w:t>
      </w:r>
    </w:p>
    <w:p w14:paraId="04278A39" w14:textId="77777777" w:rsidR="001F172C" w:rsidRDefault="001F172C"/>
    <w:p w14:paraId="72384102" w14:textId="77777777" w:rsidR="00DD69DA" w:rsidRDefault="00DD69DA" w:rsidP="00DD69DA">
      <w:pPr>
        <w:numPr>
          <w:ilvl w:val="0"/>
          <w:numId w:val="1"/>
        </w:numPr>
        <w:spacing w:after="0"/>
        <w:jc w:val="both"/>
        <w:rPr>
          <w:rFonts w:ascii="Century Gothic" w:eastAsia="Century Gothic" w:hAnsi="Century Gothic" w:cs="Century Gothic"/>
          <w:i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i/>
          <w:color w:val="000000"/>
          <w:sz w:val="22"/>
          <w:szCs w:val="22"/>
        </w:rPr>
        <w:t>El último barómetro de</w:t>
      </w:r>
      <w:r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2"/>
          <w:szCs w:val="22"/>
        </w:rPr>
        <w:t>AECOC realizado en colaboración con Phenix sobre el desperdicio revela que el 36% de la población admite tirar alimentos en sus hogares</w:t>
      </w:r>
    </w:p>
    <w:p w14:paraId="7322D52C" w14:textId="77777777" w:rsidR="00DD69DA" w:rsidRDefault="00DD69DA" w:rsidP="00DD69DA">
      <w:pPr>
        <w:spacing w:after="0"/>
        <w:ind w:left="720"/>
        <w:jc w:val="both"/>
        <w:rPr>
          <w:rFonts w:ascii="Century Gothic" w:eastAsia="Century Gothic" w:hAnsi="Century Gothic" w:cs="Century Gothic"/>
          <w:i/>
          <w:color w:val="000000"/>
          <w:sz w:val="22"/>
          <w:szCs w:val="22"/>
        </w:rPr>
      </w:pPr>
    </w:p>
    <w:p w14:paraId="1A58E51C" w14:textId="77777777" w:rsidR="00DD69DA" w:rsidRDefault="00DD69DA" w:rsidP="00DD69DA">
      <w:pPr>
        <w:numPr>
          <w:ilvl w:val="0"/>
          <w:numId w:val="1"/>
        </w:numPr>
        <w:spacing w:after="0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i/>
          <w:color w:val="000000"/>
          <w:sz w:val="22"/>
          <w:szCs w:val="22"/>
        </w:rPr>
        <w:t>Phenix, empresa especializada en la gestión de excedentes, comparte una serie de recomendaciones para una gestión más responsable y sostenible</w:t>
      </w:r>
    </w:p>
    <w:p w14:paraId="42C09C48" w14:textId="77777777" w:rsidR="00DD69DA" w:rsidRDefault="00DD69DA"/>
    <w:p w14:paraId="3A4B6E92" w14:textId="67F6D3D9" w:rsidR="003F51B6" w:rsidRDefault="003F51B6" w:rsidP="003F51B6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Madrid, 2</w:t>
      </w:r>
      <w:r w:rsidR="00C749A5">
        <w:rPr>
          <w:rFonts w:ascii="Open Sans" w:eastAsia="Open Sans" w:hAnsi="Open Sans" w:cs="Open Sans"/>
          <w:b/>
          <w:color w:val="000000"/>
          <w:sz w:val="22"/>
          <w:szCs w:val="22"/>
        </w:rPr>
        <w:t>3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de abril de 2025.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 El desperdicio alimentario afecta a toda la cadena de valor, desde el hogar hasta el punto de venta. Aunque una parte significativa se produce en los hogares; tal y como refleja el último barómetro de AECOC en colaboración con Phenix, que señala que el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36 % de la población admite tirar alimentos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; los supermercados y otros establecimientos también tienen un papel clave. </w:t>
      </w:r>
      <w:r>
        <w:rPr>
          <w:rFonts w:ascii="Open Sans" w:eastAsia="Open Sans" w:hAnsi="Open Sans" w:cs="Open Sans"/>
          <w:sz w:val="22"/>
          <w:szCs w:val="22"/>
        </w:rPr>
        <w:t>No solo pueden optimizar su propia gestión de excedentes, sino que, por su cercanía con el consumidor, son un espacio estratégico para sensibilizar, educar y fomentar hábitos de compra más responsables que contribuyan a reducir el desperdicio.</w:t>
      </w:r>
    </w:p>
    <w:p w14:paraId="7ADDA57C" w14:textId="77777777" w:rsidR="003F51B6" w:rsidRDefault="003F51B6" w:rsidP="003F51B6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4228D12" w14:textId="56FC5BCF" w:rsidR="003F51B6" w:rsidRDefault="003F51B6" w:rsidP="003F51B6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En el marco del</w:t>
      </w:r>
      <w:r>
        <w:rPr>
          <w:rFonts w:ascii="Open Sans" w:eastAsia="Open Sans" w:hAnsi="Open Sans" w:cs="Open Sans"/>
          <w:b/>
          <w:sz w:val="22"/>
          <w:szCs w:val="22"/>
        </w:rPr>
        <w:t xml:space="preserve"> Día Mundial de la Tierra</w:t>
      </w:r>
      <w:r>
        <w:rPr>
          <w:rFonts w:ascii="Open Sans" w:eastAsia="Open Sans" w:hAnsi="Open Sans" w:cs="Open Sans"/>
          <w:sz w:val="22"/>
          <w:szCs w:val="22"/>
        </w:rPr>
        <w:t xml:space="preserve">, que se celebra </w:t>
      </w:r>
      <w:r w:rsidR="006F6AB6">
        <w:rPr>
          <w:rFonts w:ascii="Open Sans" w:eastAsia="Open Sans" w:hAnsi="Open Sans" w:cs="Open Sans"/>
          <w:sz w:val="22"/>
          <w:szCs w:val="22"/>
        </w:rPr>
        <w:t>esta semana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hyperlink r:id="rId7" w:history="1">
        <w:r w:rsidRPr="000C465C">
          <w:rPr>
            <w:rStyle w:val="Hipervnculo"/>
            <w:rFonts w:ascii="Open Sans" w:eastAsia="Open Sans" w:hAnsi="Open Sans" w:cs="Open Sans"/>
            <w:b/>
            <w:bCs/>
            <w:sz w:val="22"/>
            <w:szCs w:val="22"/>
          </w:rPr>
          <w:t>Phenix</w:t>
        </w:r>
      </w:hyperlink>
      <w:r>
        <w:rPr>
          <w:rFonts w:ascii="Open Sans" w:eastAsia="Open Sans" w:hAnsi="Open Sans" w:cs="Open Sans"/>
          <w:sz w:val="22"/>
          <w:szCs w:val="22"/>
        </w:rPr>
        <w:t>, empresa especializada en la reducción del desperdicio alimentario, señala que es crucial poner el foco en uno de los grandes desafíos medioambientales de nuestro tiempo.</w:t>
      </w:r>
    </w:p>
    <w:p w14:paraId="5C8AAB4D" w14:textId="77777777" w:rsidR="003F51B6" w:rsidRDefault="003F51B6" w:rsidP="003F51B6">
      <w:pPr>
        <w:spacing w:after="0"/>
        <w:jc w:val="both"/>
        <w:rPr>
          <w:rFonts w:ascii="Open Sans" w:eastAsia="Open Sans" w:hAnsi="Open Sans" w:cs="Open Sans"/>
          <w:sz w:val="22"/>
          <w:szCs w:val="22"/>
        </w:rPr>
      </w:pPr>
    </w:p>
    <w:p w14:paraId="4EDA98EA" w14:textId="77777777" w:rsidR="003F51B6" w:rsidRDefault="003F51B6" w:rsidP="003F51B6">
      <w:pPr>
        <w:spacing w:after="0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Desde Phenix advierten sobre la necesidad de adoptar medidas eficaces para evitar que toneladas de alimentos terminen en la basura, un reto que implica tanto a consumidores como a empresas y administraciones. Solo mediante el compromiso conjunto será posible avanzar hacia los objetivos de reducción del desperdicio alimentario de </w:t>
      </w:r>
      <w:r>
        <w:rPr>
          <w:rFonts w:ascii="Open Sans" w:eastAsia="Open Sans" w:hAnsi="Open Sans" w:cs="Open Sans"/>
          <w:color w:val="001D35"/>
          <w:sz w:val="22"/>
          <w:szCs w:val="22"/>
          <w:highlight w:val="white"/>
        </w:rPr>
        <w:t>La Agenda 2030, u Objetivos de Desarrollo Sostenible (ODS)</w:t>
      </w:r>
      <w:r>
        <w:rPr>
          <w:rFonts w:ascii="Open Sans" w:eastAsia="Open Sans" w:hAnsi="Open Sans" w:cs="Open Sans"/>
          <w:sz w:val="22"/>
          <w:szCs w:val="22"/>
        </w:rPr>
        <w:t>. En este contexto, la compañía lanza una serie de recomendaciones dirigidas a las empresas para abordar este desafío de manera más eficiente y responsable.</w:t>
      </w:r>
    </w:p>
    <w:p w14:paraId="33293116" w14:textId="77777777" w:rsidR="003F51B6" w:rsidRDefault="003F51B6" w:rsidP="003F51B6">
      <w:pPr>
        <w:spacing w:after="0"/>
        <w:jc w:val="both"/>
        <w:rPr>
          <w:rFonts w:ascii="Open Sans" w:eastAsia="Open Sans" w:hAnsi="Open Sans" w:cs="Open Sans"/>
          <w:sz w:val="22"/>
          <w:szCs w:val="22"/>
        </w:rPr>
      </w:pPr>
    </w:p>
    <w:p w14:paraId="4E4CD7EE" w14:textId="77777777" w:rsidR="003F51B6" w:rsidRDefault="003F51B6" w:rsidP="003F51B6">
      <w:pPr>
        <w:spacing w:after="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Recomendaciones clave para optimizar los excedentes</w:t>
      </w:r>
    </w:p>
    <w:p w14:paraId="7504B57A" w14:textId="77777777" w:rsidR="003F51B6" w:rsidRDefault="003F51B6" w:rsidP="003F51B6">
      <w:pPr>
        <w:spacing w:after="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50B2F85D" w14:textId="77777777" w:rsidR="003F51B6" w:rsidRDefault="003F51B6" w:rsidP="003F51B6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Con el objetivo de prevenir el desperdicio alimentario,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Phenix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propone las siguientes claves para una gestión más responsable y sostenible, sin perder rentabilidad y eficiencia: </w:t>
      </w:r>
    </w:p>
    <w:p w14:paraId="7CEEE91D" w14:textId="77777777" w:rsidR="003F51B6" w:rsidRDefault="003F51B6" w:rsidP="003F51B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Open Sans" w:eastAsia="Open Sans" w:hAnsi="Open Sans" w:cs="Open Sans"/>
          <w:sz w:val="22"/>
          <w:szCs w:val="22"/>
        </w:rPr>
      </w:pPr>
    </w:p>
    <w:p w14:paraId="7471FBDD" w14:textId="77777777" w:rsidR="003F51B6" w:rsidRDefault="003F51B6" w:rsidP="003F51B6">
      <w:pPr>
        <w:numPr>
          <w:ilvl w:val="0"/>
          <w:numId w:val="2"/>
        </w:numPr>
        <w:spacing w:after="0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Hacer un seguimiento riguroso del excedente y el desperdicio.</w:t>
      </w:r>
      <w:r>
        <w:rPr>
          <w:rFonts w:ascii="Open Sans" w:eastAsia="Open Sans" w:hAnsi="Open Sans" w:cs="Open Sans"/>
          <w:sz w:val="22"/>
          <w:szCs w:val="22"/>
        </w:rPr>
        <w:t xml:space="preserve"> Medir y registrar los productos no vendidos y los que se acaban desperdiciando permite identificar patrones, detectar puntos críticos y aprender de cara a futuras temporadas.</w:t>
      </w:r>
    </w:p>
    <w:p w14:paraId="53D830B7" w14:textId="77777777" w:rsidR="003F51B6" w:rsidRDefault="003F51B6" w:rsidP="003F51B6">
      <w:pPr>
        <w:spacing w:after="0"/>
        <w:ind w:left="720"/>
        <w:jc w:val="both"/>
        <w:rPr>
          <w:rFonts w:ascii="Open Sans" w:eastAsia="Open Sans" w:hAnsi="Open Sans" w:cs="Open Sans"/>
          <w:sz w:val="22"/>
          <w:szCs w:val="22"/>
        </w:rPr>
      </w:pPr>
    </w:p>
    <w:p w14:paraId="27D1B7D2" w14:textId="77777777" w:rsidR="003F51B6" w:rsidRDefault="003F51B6" w:rsidP="003F51B6">
      <w:pPr>
        <w:numPr>
          <w:ilvl w:val="0"/>
          <w:numId w:val="2"/>
        </w:numPr>
        <w:spacing w:after="0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Planificar de forma realista y optimizar el inventario. </w:t>
      </w:r>
      <w:r>
        <w:rPr>
          <w:rFonts w:ascii="Open Sans" w:eastAsia="Open Sans" w:hAnsi="Open Sans" w:cs="Open Sans"/>
          <w:sz w:val="22"/>
          <w:szCs w:val="22"/>
        </w:rPr>
        <w:t>Analizar las ventas de años anteriores, los hábitos de consumo en este periodo y los niveles de rotación de productos permite ajustar los pedidos al comportamiento real del consumidor. Una planificación basada en datos reales ayuda a alinear la oferta con la demanda y a minimizar el excedente desde el origen.</w:t>
      </w:r>
    </w:p>
    <w:p w14:paraId="3385B6E0" w14:textId="77777777" w:rsidR="003F51B6" w:rsidRDefault="003F51B6" w:rsidP="003F51B6">
      <w:pPr>
        <w:spacing w:after="0"/>
        <w:ind w:left="720"/>
        <w:jc w:val="both"/>
        <w:rPr>
          <w:rFonts w:ascii="Open Sans" w:eastAsia="Open Sans" w:hAnsi="Open Sans" w:cs="Open Sans"/>
          <w:sz w:val="22"/>
          <w:szCs w:val="22"/>
        </w:rPr>
      </w:pPr>
    </w:p>
    <w:p w14:paraId="2BC58312" w14:textId="77777777" w:rsidR="003F51B6" w:rsidRDefault="003F51B6" w:rsidP="003F51B6">
      <w:pPr>
        <w:numPr>
          <w:ilvl w:val="0"/>
          <w:numId w:val="2"/>
        </w:numPr>
        <w:spacing w:after="0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Optimizar la valorización del excedente.</w:t>
      </w:r>
      <w:r>
        <w:rPr>
          <w:rFonts w:ascii="Open Sans" w:eastAsia="Open Sans" w:hAnsi="Open Sans" w:cs="Open Sans"/>
          <w:sz w:val="22"/>
          <w:szCs w:val="22"/>
        </w:rPr>
        <w:t xml:space="preserve"> Utilizar herramientas de valorización del excedente de manera estratégica, (como descuentos de última hora, cestas sorpresa o donaciones ayuda a dar salida al producto,) para sacar la mayor rentabilidad de los productos no vendidos, evitando su desperdicio y generando impacto positivo. </w:t>
      </w:r>
      <w:r>
        <w:rPr>
          <w:rFonts w:ascii="Open Sans" w:eastAsia="Open Sans" w:hAnsi="Open Sans" w:cs="Open Sans"/>
          <w:sz w:val="22"/>
          <w:szCs w:val="22"/>
        </w:rPr>
        <w:br/>
      </w:r>
    </w:p>
    <w:p w14:paraId="53421F42" w14:textId="77777777" w:rsidR="003F51B6" w:rsidRDefault="003F51B6" w:rsidP="003F51B6">
      <w:pPr>
        <w:numPr>
          <w:ilvl w:val="0"/>
          <w:numId w:val="2"/>
        </w:numPr>
        <w:spacing w:after="0" w:line="240" w:lineRule="auto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Los descuentos son una buena herramienta, según la AECOC, el </w:t>
      </w:r>
      <w:r>
        <w:rPr>
          <w:rFonts w:ascii="Open Sans" w:eastAsia="Open Sans" w:hAnsi="Open Sans" w:cs="Open Sans"/>
          <w:b/>
          <w:sz w:val="22"/>
          <w:szCs w:val="22"/>
        </w:rPr>
        <w:t>69%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b/>
          <w:sz w:val="22"/>
          <w:szCs w:val="22"/>
        </w:rPr>
        <w:t>de los consumidores</w:t>
      </w:r>
      <w:r>
        <w:rPr>
          <w:rFonts w:ascii="Open Sans" w:eastAsia="Open Sans" w:hAnsi="Open Sans" w:cs="Open Sans"/>
          <w:sz w:val="22"/>
          <w:szCs w:val="22"/>
        </w:rPr>
        <w:t xml:space="preserve"> señalan que valoran positivamente los descuentos en productos próximos a caducar.  </w:t>
      </w:r>
    </w:p>
    <w:p w14:paraId="2AB5F906" w14:textId="77777777" w:rsidR="003F51B6" w:rsidRDefault="003F51B6" w:rsidP="003F51B6">
      <w:pPr>
        <w:spacing w:after="0"/>
        <w:ind w:left="720"/>
        <w:jc w:val="both"/>
        <w:rPr>
          <w:rFonts w:ascii="Open Sans" w:eastAsia="Open Sans" w:hAnsi="Open Sans" w:cs="Open Sans"/>
          <w:sz w:val="22"/>
          <w:szCs w:val="22"/>
        </w:rPr>
      </w:pPr>
    </w:p>
    <w:p w14:paraId="221F310D" w14:textId="77777777" w:rsidR="003F51B6" w:rsidRDefault="003F51B6" w:rsidP="003F51B6">
      <w:pPr>
        <w:numPr>
          <w:ilvl w:val="0"/>
          <w:numId w:val="2"/>
        </w:numPr>
        <w:spacing w:after="0" w:line="240" w:lineRule="auto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Priorizar la venta de productos más antiguos y visiblemente imperfectos.</w:t>
      </w:r>
      <w:r>
        <w:rPr>
          <w:rFonts w:ascii="Open Sans" w:eastAsia="Open Sans" w:hAnsi="Open Sans" w:cs="Open Sans"/>
          <w:sz w:val="22"/>
          <w:szCs w:val="22"/>
        </w:rPr>
        <w:t xml:space="preserve"> Asegurar que los alimentos perecederos más antiguos o con algún defecto estético (pero con la misma calidad) tengan su espacio de venta específico para evitar que se olviden y desperdicien. </w:t>
      </w:r>
    </w:p>
    <w:p w14:paraId="21A97958" w14:textId="77777777" w:rsidR="003F51B6" w:rsidRDefault="003F51B6" w:rsidP="003F51B6">
      <w:pPr>
        <w:spacing w:after="0"/>
        <w:ind w:left="720"/>
        <w:jc w:val="both"/>
        <w:rPr>
          <w:rFonts w:ascii="Open Sans" w:eastAsia="Open Sans" w:hAnsi="Open Sans" w:cs="Open Sans"/>
          <w:b/>
          <w:sz w:val="22"/>
          <w:szCs w:val="22"/>
        </w:rPr>
      </w:pPr>
    </w:p>
    <w:p w14:paraId="7DA0F297" w14:textId="77777777" w:rsidR="003F51B6" w:rsidRDefault="003F51B6" w:rsidP="003F51B6">
      <w:pPr>
        <w:numPr>
          <w:ilvl w:val="0"/>
          <w:numId w:val="2"/>
        </w:numPr>
        <w:spacing w:after="0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Donar productos en buen estado.</w:t>
      </w:r>
      <w:r>
        <w:rPr>
          <w:rFonts w:ascii="Open Sans" w:eastAsia="Open Sans" w:hAnsi="Open Sans" w:cs="Open Sans"/>
          <w:sz w:val="22"/>
          <w:szCs w:val="22"/>
        </w:rPr>
        <w:t xml:space="preserve"> Priorizar la redistribución de los productos no vendidos a asociaciones benéficas, para darles una segunda vida, teniendo en cuenta las normas de seguridad alimentaria e higiene para asegurar una donación segura para todos, y cumplir con todos los requisitos legales y fiscales para poder optar a ventajas fiscales. </w:t>
      </w:r>
    </w:p>
    <w:p w14:paraId="228791F4" w14:textId="77777777" w:rsidR="003F51B6" w:rsidRDefault="003F51B6" w:rsidP="003F51B6">
      <w:pPr>
        <w:spacing w:after="0"/>
        <w:ind w:left="720"/>
        <w:jc w:val="both"/>
        <w:rPr>
          <w:rFonts w:ascii="Open Sans" w:eastAsia="Open Sans" w:hAnsi="Open Sans" w:cs="Open Sans"/>
          <w:sz w:val="22"/>
          <w:szCs w:val="22"/>
        </w:rPr>
      </w:pPr>
    </w:p>
    <w:p w14:paraId="45F7044C" w14:textId="77777777" w:rsidR="003F51B6" w:rsidRDefault="003F51B6" w:rsidP="003F51B6">
      <w:pPr>
        <w:numPr>
          <w:ilvl w:val="0"/>
          <w:numId w:val="2"/>
        </w:numPr>
        <w:spacing w:after="0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Concienciar al consumidor.</w:t>
      </w:r>
      <w:r>
        <w:rPr>
          <w:rFonts w:ascii="Open Sans" w:eastAsia="Open Sans" w:hAnsi="Open Sans" w:cs="Open Sans"/>
          <w:sz w:val="22"/>
          <w:szCs w:val="22"/>
        </w:rPr>
        <w:t xml:space="preserve"> Implicar al cliente final es clave para promover un consumo responsable y dar visibilidad a las acciones contra el </w:t>
      </w:r>
      <w:r>
        <w:rPr>
          <w:rFonts w:ascii="Open Sans" w:eastAsia="Open Sans" w:hAnsi="Open Sans" w:cs="Open Sans"/>
          <w:sz w:val="22"/>
          <w:szCs w:val="22"/>
        </w:rPr>
        <w:lastRenderedPageBreak/>
        <w:t xml:space="preserve">desperdicio, favoreciendo así un cambio de hábitos duradero. Sin ir más lejos, según el último barómetro de AECOC elaborado en colaboración con Phenix, </w:t>
      </w:r>
      <w:r>
        <w:rPr>
          <w:rFonts w:ascii="Open Sans" w:eastAsia="Open Sans" w:hAnsi="Open Sans" w:cs="Open Sans"/>
          <w:b/>
          <w:sz w:val="22"/>
          <w:szCs w:val="22"/>
        </w:rPr>
        <w:t>el 62 % de los consumidores afirma que elegiría su supermercado en función de las iniciativas que este implemente contra el desperdicio</w:t>
      </w:r>
      <w:r>
        <w:rPr>
          <w:rFonts w:ascii="Open Sans" w:eastAsia="Open Sans" w:hAnsi="Open Sans" w:cs="Open Sans"/>
          <w:sz w:val="22"/>
          <w:szCs w:val="22"/>
        </w:rPr>
        <w:t>, lo que demuestra que este factor puede influir directamente en la fidelidad del cliente.</w:t>
      </w:r>
    </w:p>
    <w:p w14:paraId="306CBC77" w14:textId="77777777" w:rsidR="003F51B6" w:rsidRDefault="003F51B6" w:rsidP="003F51B6">
      <w:pPr>
        <w:spacing w:after="0"/>
        <w:ind w:left="720"/>
        <w:jc w:val="both"/>
        <w:rPr>
          <w:rFonts w:ascii="Open Sans" w:eastAsia="Open Sans" w:hAnsi="Open Sans" w:cs="Open Sans"/>
          <w:sz w:val="22"/>
          <w:szCs w:val="22"/>
        </w:rPr>
      </w:pPr>
    </w:p>
    <w:p w14:paraId="5686E770" w14:textId="77777777" w:rsidR="003F51B6" w:rsidRDefault="003F51B6" w:rsidP="003F51B6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El desperdicio alimentario es un problema global que requiere soluciones compartidas. Las empresas, las administraciones </w:t>
      </w:r>
      <w:r>
        <w:rPr>
          <w:rFonts w:ascii="Open Sans" w:eastAsia="Open Sans" w:hAnsi="Open Sans" w:cs="Open Sans"/>
          <w:sz w:val="22"/>
          <w:szCs w:val="22"/>
        </w:rPr>
        <w:t>y los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consumidores, tienen un papel clave. Desde Phenix hacen un llamamiento a la ciudadanía para que adopte hábitos de consumo más conscientes, evitando el derroche y valorando cada alimento. Solo con la colaboración de todos lograremos reducir significativamente el impacto ambiental del desperdicio y avanzar hacia un modelo más justo y sostenible.</w:t>
      </w:r>
    </w:p>
    <w:p w14:paraId="10699519" w14:textId="77777777" w:rsidR="003F51B6" w:rsidRDefault="003F51B6" w:rsidP="003F51B6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D8998A7" w14:textId="77777777" w:rsidR="003F51B6" w:rsidRDefault="003F51B6" w:rsidP="003F51B6">
      <w:pPr>
        <w:spacing w:after="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i/>
          <w:color w:val="000000"/>
          <w:sz w:val="22"/>
          <w:szCs w:val="22"/>
        </w:rPr>
        <w:t>“El desperdicio alimentario es una amenaza directa para el planeta y un síntoma de que debemos replantearnos nuestros hábitos de producción y consumo. En Phenix trabajamos para ofrecer soluciones concretas que ayudan a reducir el impacto ambiental de la cadena alimentaria, y creemos firmemente que cada pequeño gesto cuenta”</w:t>
      </w:r>
      <w:r>
        <w:rPr>
          <w:rFonts w:ascii="Open Sans" w:eastAsia="Open Sans" w:hAnsi="Open Sans" w:cs="Open Sans"/>
          <w:color w:val="000000"/>
          <w:sz w:val="22"/>
          <w:szCs w:val="22"/>
        </w:rPr>
        <w:t>, concluye Pauline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Bertin, Chief Sales </w:t>
      </w:r>
      <w:r>
        <w:rPr>
          <w:rFonts w:ascii="Open Sans" w:eastAsia="Open Sans" w:hAnsi="Open Sans" w:cs="Open Sans"/>
          <w:b/>
          <w:sz w:val="22"/>
          <w:szCs w:val="22"/>
        </w:rPr>
        <w:t>O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fficer de Phenix a nivel global</w:t>
      </w:r>
      <w:r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62B21DD3" w14:textId="77777777" w:rsidR="003F51B6" w:rsidRDefault="00000000" w:rsidP="003F51B6">
      <w:pPr>
        <w:jc w:val="center"/>
        <w:rPr>
          <w:rFonts w:ascii="Open Sans" w:eastAsia="Open Sans" w:hAnsi="Open Sans" w:cs="Open Sans"/>
          <w:color w:val="000000"/>
          <w:sz w:val="22"/>
          <w:szCs w:val="22"/>
        </w:rPr>
      </w:pPr>
      <w:r>
        <w:pict w14:anchorId="5E994DD3">
          <v:rect id="_x0000_i1025" style="width:0;height:1.5pt" o:hralign="center" o:hrstd="t" o:hr="t" fillcolor="#a0a0a0" stroked="f"/>
        </w:pict>
      </w:r>
    </w:p>
    <w:p w14:paraId="662F1BB7" w14:textId="77777777" w:rsidR="003F51B6" w:rsidRDefault="003F51B6" w:rsidP="003F51B6">
      <w:pPr>
        <w:jc w:val="center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***</w:t>
      </w:r>
    </w:p>
    <w:p w14:paraId="3847232F" w14:textId="77777777" w:rsidR="003F51B6" w:rsidRDefault="003F51B6" w:rsidP="003F51B6">
      <w:pPr>
        <w:rPr>
          <w:rFonts w:ascii="Open Sans" w:eastAsia="Open Sans" w:hAnsi="Open Sans" w:cs="Open Sans"/>
          <w:sz w:val="22"/>
          <w:szCs w:val="22"/>
        </w:rPr>
      </w:pPr>
      <w:r>
        <w:rPr>
          <w:rFonts w:ascii="Calibri" w:eastAsia="Calibri" w:hAnsi="Calibri" w:cs="Calibri"/>
          <w:b/>
          <w:sz w:val="18"/>
          <w:szCs w:val="18"/>
        </w:rPr>
        <w:t>Sobre Phenix</w:t>
      </w:r>
    </w:p>
    <w:p w14:paraId="1C1D848A" w14:textId="77777777" w:rsidR="003F51B6" w:rsidRDefault="003F51B6" w:rsidP="003F51B6">
      <w:pPr>
        <w:jc w:val="both"/>
        <w:rPr>
          <w:rFonts w:ascii="Century Gothic" w:eastAsia="Century Gothic" w:hAnsi="Century Gothic" w:cs="Century Gothic"/>
          <w:i/>
          <w:sz w:val="16"/>
          <w:szCs w:val="16"/>
        </w:rPr>
      </w:pPr>
      <w:r>
        <w:rPr>
          <w:rFonts w:ascii="Century Gothic" w:eastAsia="Century Gothic" w:hAnsi="Century Gothic" w:cs="Century Gothic"/>
          <w:i/>
          <w:sz w:val="16"/>
          <w:szCs w:val="16"/>
        </w:rPr>
        <w:t xml:space="preserve">Phenix es una empresa especializada en maximizar el valor del excedente en el sector </w:t>
      </w:r>
      <w:sdt>
        <w:sdtPr>
          <w:tag w:val="goog_rdk_0"/>
          <w:id w:val="-1394961829"/>
          <w:showingPlcHdr/>
        </w:sdtPr>
        <w:sdtContent>
          <w:r>
            <w:t xml:space="preserve">     </w:t>
          </w:r>
        </w:sdtContent>
      </w:sdt>
      <w:r>
        <w:rPr>
          <w:rFonts w:ascii="Century Gothic" w:eastAsia="Century Gothic" w:hAnsi="Century Gothic" w:cs="Century Gothic"/>
          <w:i/>
          <w:sz w:val="16"/>
          <w:szCs w:val="16"/>
        </w:rPr>
        <w:t>alimentario en España. A través de una gestión eficiente, ayuda a las empresas a convertir el excedente en una fuente de rentabilidad, mientras reduce significativamente el desperdicio alimentario y fomenta un impacto positivo en la sociedad y el medio ambiente. Nació en el 2014, en Francia, con una misión muy clara: reducir el desperdicio alimentario, un problema con un grave impacto económico, social y medioambiental a nivel mundial. Actualmente, es líder en el mercado francés y está en plena consolidación en España y Portugal. La empresa cuenta con más de 200 empleados en total. Phenix está certificada como B Corporation, mostrando su compromiso con la sociedad y el medioambiente.</w:t>
      </w:r>
    </w:p>
    <w:p w14:paraId="33725A08" w14:textId="77777777" w:rsidR="003F51B6" w:rsidRDefault="003F51B6" w:rsidP="003F51B6">
      <w:pPr>
        <w:spacing w:after="0" w:line="240" w:lineRule="auto"/>
        <w:jc w:val="both"/>
        <w:rPr>
          <w:rFonts w:ascii="Century Gothic" w:eastAsia="Century Gothic" w:hAnsi="Century Gothic" w:cs="Century Gothic"/>
          <w:i/>
          <w:sz w:val="16"/>
          <w:szCs w:val="16"/>
        </w:rPr>
      </w:pPr>
      <w:r>
        <w:rPr>
          <w:rFonts w:ascii="Century Gothic" w:eastAsia="Century Gothic" w:hAnsi="Century Gothic" w:cs="Century Gothic"/>
          <w:i/>
          <w:sz w:val="16"/>
          <w:szCs w:val="16"/>
        </w:rPr>
        <w:t>Para más información: https://www.wearephenix.com/es/</w:t>
      </w:r>
    </w:p>
    <w:p w14:paraId="44F4ABB7" w14:textId="77777777" w:rsidR="003F51B6" w:rsidRDefault="003F51B6" w:rsidP="003F51B6">
      <w:pPr>
        <w:rPr>
          <w:rFonts w:ascii="Open Sans" w:eastAsia="Open Sans" w:hAnsi="Open Sans" w:cs="Open Sans"/>
          <w:sz w:val="22"/>
          <w:szCs w:val="22"/>
        </w:rPr>
      </w:pPr>
    </w:p>
    <w:p w14:paraId="796C57E7" w14:textId="77777777" w:rsidR="003F51B6" w:rsidRDefault="003F51B6" w:rsidP="003F51B6">
      <w:pPr>
        <w:spacing w:after="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Contacto para la prensa:</w:t>
      </w:r>
    </w:p>
    <w:p w14:paraId="4C75439C" w14:textId="77777777" w:rsidR="003F51B6" w:rsidRDefault="003F51B6" w:rsidP="003F51B6">
      <w:pPr>
        <w:jc w:val="center"/>
        <w:rPr>
          <w:rFonts w:ascii="Open Sans" w:eastAsia="Open Sans" w:hAnsi="Open Sans" w:cs="Open Sans"/>
          <w:sz w:val="22"/>
          <w:szCs w:val="22"/>
        </w:rPr>
      </w:pPr>
    </w:p>
    <w:p w14:paraId="49AF99E7" w14:textId="77777777" w:rsidR="003F51B6" w:rsidRDefault="003F51B6" w:rsidP="003F51B6">
      <w:pPr>
        <w:spacing w:after="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Marina Gascón Martínez de Quel </w:t>
      </w:r>
    </w:p>
    <w:p w14:paraId="70B011C6" w14:textId="77777777" w:rsidR="003F51B6" w:rsidRDefault="003F51B6" w:rsidP="003F51B6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marina.gascon@newlink-group.com </w:t>
      </w:r>
    </w:p>
    <w:p w14:paraId="2DA6D77C" w14:textId="77777777" w:rsidR="003F51B6" w:rsidRDefault="003F51B6" w:rsidP="003F51B6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+ 34 651 963 459 </w:t>
      </w:r>
    </w:p>
    <w:p w14:paraId="74A581F1" w14:textId="77777777" w:rsidR="003F51B6" w:rsidRDefault="003F51B6" w:rsidP="003F51B6">
      <w:pPr>
        <w:spacing w:after="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0C76E8D9" w14:textId="77777777" w:rsidR="003F51B6" w:rsidRDefault="003F51B6" w:rsidP="003F51B6">
      <w:pPr>
        <w:spacing w:after="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María Sánchez-Girón</w:t>
      </w:r>
    </w:p>
    <w:p w14:paraId="48CF8EB2" w14:textId="77777777" w:rsidR="003F51B6" w:rsidRDefault="003F51B6" w:rsidP="003F51B6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maria.sanchez-giron@newlink-group.com</w:t>
      </w:r>
    </w:p>
    <w:p w14:paraId="277F6D85" w14:textId="05412026" w:rsidR="003F51B6" w:rsidRDefault="003F51B6" w:rsidP="003F51B6">
      <w:pPr>
        <w:spacing w:after="0" w:line="240" w:lineRule="auto"/>
        <w:jc w:val="right"/>
      </w:pPr>
      <w:r>
        <w:rPr>
          <w:rFonts w:ascii="Calibri" w:eastAsia="Calibri" w:hAnsi="Calibri" w:cs="Calibri"/>
          <w:sz w:val="20"/>
          <w:szCs w:val="20"/>
        </w:rPr>
        <w:t>+34 653 125 545</w:t>
      </w:r>
    </w:p>
    <w:sectPr w:rsidR="003F51B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C61F" w14:textId="77777777" w:rsidR="00D371F4" w:rsidRDefault="00D371F4" w:rsidP="002F1980">
      <w:pPr>
        <w:spacing w:after="0" w:line="240" w:lineRule="auto"/>
      </w:pPr>
      <w:r>
        <w:separator/>
      </w:r>
    </w:p>
  </w:endnote>
  <w:endnote w:type="continuationSeparator" w:id="0">
    <w:p w14:paraId="58133827" w14:textId="77777777" w:rsidR="00D371F4" w:rsidRDefault="00D371F4" w:rsidP="002F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62DF" w14:textId="77777777" w:rsidR="00D371F4" w:rsidRDefault="00D371F4" w:rsidP="002F1980">
      <w:pPr>
        <w:spacing w:after="0" w:line="240" w:lineRule="auto"/>
      </w:pPr>
      <w:r>
        <w:separator/>
      </w:r>
    </w:p>
  </w:footnote>
  <w:footnote w:type="continuationSeparator" w:id="0">
    <w:p w14:paraId="77CA0E2C" w14:textId="77777777" w:rsidR="00D371F4" w:rsidRDefault="00D371F4" w:rsidP="002F1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2F6A" w14:textId="0F4EA44F" w:rsidR="002F1980" w:rsidRDefault="002F1980" w:rsidP="002F1980">
    <w:pPr>
      <w:pStyle w:val="Encabezado"/>
      <w:jc w:val="center"/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7021435" wp14:editId="05CE2739">
          <wp:extent cx="1578610" cy="621030"/>
          <wp:effectExtent l="0" t="0" r="0" b="0"/>
          <wp:docPr id="1496951767" name="image1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861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1162"/>
    <w:multiLevelType w:val="multilevel"/>
    <w:tmpl w:val="14DA63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A9519F"/>
    <w:multiLevelType w:val="multilevel"/>
    <w:tmpl w:val="FC4EE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2941584">
    <w:abstractNumId w:val="1"/>
  </w:num>
  <w:num w:numId="2" w16cid:durableId="9884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4B"/>
    <w:rsid w:val="001443B8"/>
    <w:rsid w:val="001F172C"/>
    <w:rsid w:val="002F1980"/>
    <w:rsid w:val="003B5B3A"/>
    <w:rsid w:val="003F51B6"/>
    <w:rsid w:val="006F6AB6"/>
    <w:rsid w:val="00B11DAD"/>
    <w:rsid w:val="00BA40D4"/>
    <w:rsid w:val="00C749A5"/>
    <w:rsid w:val="00CC3F71"/>
    <w:rsid w:val="00D371F4"/>
    <w:rsid w:val="00DD69DA"/>
    <w:rsid w:val="00ED014B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36EB"/>
  <w15:chartTrackingRefBased/>
  <w15:docId w15:val="{AB30C94F-DC29-4455-87A5-58FB7C5D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B3A"/>
    <w:rPr>
      <w:rFonts w:ascii="Aptos" w:eastAsia="Aptos" w:hAnsi="Aptos" w:cs="Aptos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D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01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01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01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01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01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01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01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01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01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01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014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1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980"/>
  </w:style>
  <w:style w:type="paragraph" w:styleId="Piedepgina">
    <w:name w:val="footer"/>
    <w:basedOn w:val="Normal"/>
    <w:link w:val="PiedepginaCar"/>
    <w:uiPriority w:val="99"/>
    <w:unhideWhenUsed/>
    <w:rsid w:val="002F1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980"/>
  </w:style>
  <w:style w:type="character" w:styleId="Hipervnculo">
    <w:name w:val="Hyperlink"/>
    <w:basedOn w:val="Fuentedeprrafopredeter"/>
    <w:uiPriority w:val="99"/>
    <w:unhideWhenUsed/>
    <w:rsid w:val="003F51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arephenix.com/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Sánchez-Girón</dc:creator>
  <cp:keywords/>
  <dc:description/>
  <cp:lastModifiedBy>María Sánchez-Girón</cp:lastModifiedBy>
  <cp:revision>7</cp:revision>
  <dcterms:created xsi:type="dcterms:W3CDTF">2025-04-22T10:53:00Z</dcterms:created>
  <dcterms:modified xsi:type="dcterms:W3CDTF">2025-04-23T07:24:00Z</dcterms:modified>
</cp:coreProperties>
</file>