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D82F5"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center"/>
        <w:rPr>
          <w:rFonts w:ascii="Montserrat" w:eastAsia="Montserrat" w:hAnsi="Montserrat" w:cs="Montserrat"/>
          <w:b/>
          <w:color w:val="E30513"/>
          <w:sz w:val="38"/>
          <w:szCs w:val="38"/>
        </w:rPr>
      </w:pPr>
      <w:r>
        <w:rPr>
          <w:rFonts w:ascii="Montserrat" w:eastAsia="Montserrat" w:hAnsi="Montserrat" w:cs="Montserrat"/>
          <w:b/>
          <w:color w:val="E30513"/>
          <w:sz w:val="38"/>
          <w:szCs w:val="38"/>
        </w:rPr>
        <w:t>Los andaluces lideran el uso de la Ruleta de la Suerte del Club Dia</w:t>
      </w:r>
    </w:p>
    <w:p w14:paraId="204D82F6" w14:textId="77777777" w:rsidR="00A56A32" w:rsidRDefault="00A56A3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6"/>
          <w:szCs w:val="6"/>
        </w:rPr>
      </w:pPr>
    </w:p>
    <w:p w14:paraId="204D82F7"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b/>
          <w:color w:val="FF0000"/>
          <w:sz w:val="20"/>
          <w:szCs w:val="20"/>
        </w:rPr>
        <w:t>/</w:t>
      </w:r>
      <w:r>
        <w:rPr>
          <w:rFonts w:ascii="Montserrat" w:eastAsia="Montserrat" w:hAnsi="Montserrat" w:cs="Montserrat"/>
          <w:b/>
          <w:color w:val="222222"/>
          <w:sz w:val="20"/>
          <w:szCs w:val="20"/>
        </w:rPr>
        <w:t xml:space="preserve"> En 2024, Dia sumó más de un millón de nuevos socios en su club de fidelización Club Dia, alcanzando los casi 6 millones de clientes fidelizados en España</w:t>
      </w:r>
    </w:p>
    <w:p w14:paraId="204D82F8"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b/>
          <w:color w:val="FF0000"/>
          <w:sz w:val="20"/>
          <w:szCs w:val="20"/>
        </w:rPr>
        <w:t>/</w:t>
      </w:r>
      <w:r>
        <w:rPr>
          <w:rFonts w:ascii="Montserrat" w:eastAsia="Montserrat" w:hAnsi="Montserrat" w:cs="Montserrat"/>
          <w:b/>
          <w:color w:val="222222"/>
          <w:sz w:val="20"/>
          <w:szCs w:val="20"/>
        </w:rPr>
        <w:t xml:space="preserve"> En la búsqueda del ahorro, los socios de Andalucía lideran el uso de elementos de gamificación como la “Ruleta de la Suerte” junto con los de Extremadura y Cantabria, mientras que, por su parte, los socios de la Comunidad Valenciana, La Rioja y Madrid son los más que más usan cupones y promociones personalizadas</w:t>
      </w:r>
    </w:p>
    <w:p w14:paraId="204D82F9"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b/>
          <w:color w:val="FF0000"/>
          <w:sz w:val="20"/>
          <w:szCs w:val="20"/>
        </w:rPr>
        <w:t>/</w:t>
      </w:r>
      <w:r>
        <w:rPr>
          <w:rFonts w:ascii="Montserrat" w:eastAsia="Montserrat" w:hAnsi="Montserrat" w:cs="Montserrat"/>
          <w:b/>
          <w:color w:val="222222"/>
          <w:sz w:val="20"/>
          <w:szCs w:val="20"/>
        </w:rPr>
        <w:t xml:space="preserve"> En el último año, Dia ha destinado 175 millones de euros en promociones, un 17% más que el año anterior, que se traduce en descuentos semanales de hasta el 40% en más de 200 productos y ventajas exclusivas para los socios del Club Dia. </w:t>
      </w:r>
    </w:p>
    <w:p w14:paraId="204D82FA" w14:textId="77777777" w:rsidR="00A56A32" w:rsidRDefault="00A56A3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6"/>
          <w:szCs w:val="6"/>
          <w:highlight w:val="white"/>
        </w:rPr>
      </w:pPr>
    </w:p>
    <w:p w14:paraId="204D82FB" w14:textId="642119A8"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b/>
          <w:color w:val="222222"/>
          <w:sz w:val="20"/>
          <w:szCs w:val="20"/>
          <w:highlight w:val="white"/>
        </w:rPr>
        <w:t xml:space="preserve">23 de mayo de 2025, Madrid. </w:t>
      </w:r>
      <w:r>
        <w:rPr>
          <w:rFonts w:ascii="Montserrat" w:eastAsia="Montserrat" w:hAnsi="Montserrat" w:cs="Montserrat"/>
          <w:color w:val="222222"/>
          <w:sz w:val="20"/>
          <w:szCs w:val="20"/>
        </w:rPr>
        <w:t>El contexto económico actual, marcado por la inflación y el aumento en los precios de la cesta de la compra, ha transformado por completo los hábitos de consumo de los españoles. Según revela el estudio 'Tu Bolsillo al Dia: estudio sobre tendencias de consumo y ahorro', elaborado por Dia, el 80% de los consumidores han modificado sus hábitos de consumo para reducir el gasto destinado a la cesta mensual. La comparación de precios, la preferencia por productos en oferta y la adhesión a programas de fidelización son hoy estrategias clave en la búsqueda del ahorro.</w:t>
      </w:r>
    </w:p>
    <w:p w14:paraId="204D82FC"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En este escenario, los clubes de fidelización se han convertido en un elemento clave para el ahorro de las familias españolas y aspecto fundamental en la fidelización de los clientes. Aunque el precio sigue siendo el principal factor de elección, con un 70% de encuestados señalándolo como decisivo, los programas de fidelización ganan peso, influyendo cada vez más en la preferencia del cliente. La proximidad de los establecimientos, así como la oferta y los descuentos disponibles, también siguen siendo determinantes a la hora de construir la lealtad del consumidor.</w:t>
      </w:r>
    </w:p>
    <w:p w14:paraId="204D82FD"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Conscientes de ello, </w:t>
      </w:r>
      <w:r>
        <w:rPr>
          <w:rFonts w:ascii="Montserrat" w:eastAsia="Montserrat" w:hAnsi="Montserrat" w:cs="Montserrat"/>
          <w:b/>
          <w:color w:val="222222"/>
          <w:sz w:val="20"/>
          <w:szCs w:val="20"/>
        </w:rPr>
        <w:t>Dia continúa reforzando su programa de fidelización, Club Dia, con más inversión</w:t>
      </w:r>
      <w:r>
        <w:rPr>
          <w:rFonts w:ascii="Montserrat" w:eastAsia="Montserrat" w:hAnsi="Montserrat" w:cs="Montserrat"/>
          <w:color w:val="222222"/>
          <w:sz w:val="20"/>
          <w:szCs w:val="20"/>
        </w:rPr>
        <w:t xml:space="preserve">, </w:t>
      </w:r>
      <w:r>
        <w:rPr>
          <w:rFonts w:ascii="Montserrat" w:eastAsia="Montserrat" w:hAnsi="Montserrat" w:cs="Montserrat"/>
          <w:b/>
          <w:color w:val="222222"/>
          <w:sz w:val="20"/>
          <w:szCs w:val="20"/>
        </w:rPr>
        <w:t>mayor personalización y mejores descuentos</w:t>
      </w:r>
      <w:r>
        <w:rPr>
          <w:rFonts w:ascii="Montserrat" w:eastAsia="Montserrat" w:hAnsi="Montserrat" w:cs="Montserrat"/>
          <w:color w:val="222222"/>
          <w:sz w:val="20"/>
          <w:szCs w:val="20"/>
        </w:rPr>
        <w:t xml:space="preserve">. Solo en 2024, la compañía sumó más de un millón de nuevos socios, alcanzando los casi 6 millones de clientes fidelizados en España, y consolidando Club Dia como el mayor club de fidelización del sector. </w:t>
      </w:r>
    </w:p>
    <w:p w14:paraId="204D82FF" w14:textId="324CAD52"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b/>
          <w:color w:val="222222"/>
          <w:sz w:val="20"/>
          <w:szCs w:val="20"/>
        </w:rPr>
        <w:t xml:space="preserve">Este crecimiento ha sido especialmente notable en comunidades como Andalucía, que concentra el 20,6% de los socios, </w:t>
      </w:r>
      <w:r>
        <w:rPr>
          <w:rFonts w:ascii="Montserrat" w:eastAsia="Montserrat" w:hAnsi="Montserrat" w:cs="Montserrat"/>
          <w:color w:val="222222"/>
          <w:sz w:val="20"/>
          <w:szCs w:val="20"/>
        </w:rPr>
        <w:t>Madrid con el 27,2% y Cataluña con el 11,4%, destacando Madrid como la comunidad con el mayor crecimiento en el interanual, un 22% frente al año anterior. Un crecimiento que responde a la creciente demanda de los consumidores por opciones diferenciales de ahorro en su compra diaria, en un contexto económico donde el precio y las promociones son factores determinantes en la elección.</w:t>
      </w:r>
    </w:p>
    <w:p w14:paraId="5A0F6D8C" w14:textId="77777777" w:rsidR="00AB30AC"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p>
    <w:p w14:paraId="6CEEAA9D" w14:textId="77777777" w:rsidR="00AB30AC"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p>
    <w:p w14:paraId="71BDF830" w14:textId="77777777" w:rsidR="00AB30AC" w:rsidRPr="00AB30AC"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p>
    <w:p w14:paraId="204D8300"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r>
        <w:rPr>
          <w:rFonts w:ascii="Montserrat" w:eastAsia="Montserrat" w:hAnsi="Montserrat" w:cs="Montserrat"/>
          <w:b/>
          <w:color w:val="FF0000"/>
          <w:sz w:val="20"/>
          <w:szCs w:val="20"/>
        </w:rPr>
        <w:t xml:space="preserve">El Club Dia, ofertas personalizadas y juegos </w:t>
      </w:r>
      <w:proofErr w:type="spellStart"/>
      <w:r>
        <w:rPr>
          <w:rFonts w:ascii="Montserrat" w:eastAsia="Montserrat" w:hAnsi="Montserrat" w:cs="Montserrat"/>
          <w:b/>
          <w:color w:val="FF0000"/>
          <w:sz w:val="20"/>
          <w:szCs w:val="20"/>
        </w:rPr>
        <w:t>gamnifiados</w:t>
      </w:r>
      <w:proofErr w:type="spellEnd"/>
      <w:r>
        <w:rPr>
          <w:rFonts w:ascii="Montserrat" w:eastAsia="Montserrat" w:hAnsi="Montserrat" w:cs="Montserrat"/>
          <w:b/>
          <w:color w:val="FF0000"/>
          <w:sz w:val="20"/>
          <w:szCs w:val="20"/>
        </w:rPr>
        <w:t xml:space="preserve"> para maximizar el ahorro </w:t>
      </w:r>
    </w:p>
    <w:p w14:paraId="204D8301"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Conscientes de las necesidades actuales del consumidor, durante 2024, Club Dia ha seguido fortaleciendo su propuesta de valor con </w:t>
      </w:r>
      <w:r>
        <w:rPr>
          <w:rFonts w:ascii="Montserrat" w:eastAsia="Montserrat" w:hAnsi="Montserrat" w:cs="Montserrat"/>
          <w:b/>
          <w:color w:val="222222"/>
          <w:sz w:val="20"/>
          <w:szCs w:val="20"/>
        </w:rPr>
        <w:t>un 20% más de cupones personalizados,</w:t>
      </w:r>
      <w:r>
        <w:rPr>
          <w:rFonts w:ascii="Montserrat" w:eastAsia="Montserrat" w:hAnsi="Montserrat" w:cs="Montserrat"/>
          <w:color w:val="222222"/>
          <w:sz w:val="20"/>
          <w:szCs w:val="20"/>
        </w:rPr>
        <w:t xml:space="preserve"> diseñados a partir de los hábitos de compra de cada cliente. De hecho, </w:t>
      </w:r>
      <w:r>
        <w:rPr>
          <w:rFonts w:ascii="Montserrat" w:eastAsia="Montserrat" w:hAnsi="Montserrat" w:cs="Montserrat"/>
          <w:b/>
          <w:color w:val="222222"/>
          <w:sz w:val="20"/>
          <w:szCs w:val="20"/>
        </w:rPr>
        <w:t>los socios de la Comunidad Valenciana, La Rioja y Madrid son los que más hacen uso de cupones y promociones personalizadas,</w:t>
      </w:r>
      <w:r>
        <w:rPr>
          <w:rFonts w:ascii="Montserrat" w:eastAsia="Montserrat" w:hAnsi="Montserrat" w:cs="Montserrat"/>
          <w:color w:val="222222"/>
          <w:sz w:val="20"/>
          <w:szCs w:val="20"/>
        </w:rPr>
        <w:t xml:space="preserve"> permitiéndoles acceder a descuentos adaptados a las preferencias reales del consumidor, maximizando el ahorro en cada </w:t>
      </w:r>
      <w:proofErr w:type="gramStart"/>
      <w:r>
        <w:rPr>
          <w:rFonts w:ascii="Montserrat" w:eastAsia="Montserrat" w:hAnsi="Montserrat" w:cs="Montserrat"/>
          <w:color w:val="222222"/>
          <w:sz w:val="20"/>
          <w:szCs w:val="20"/>
        </w:rPr>
        <w:t>ticket</w:t>
      </w:r>
      <w:proofErr w:type="gramEnd"/>
      <w:r>
        <w:rPr>
          <w:rFonts w:ascii="Montserrat" w:eastAsia="Montserrat" w:hAnsi="Montserrat" w:cs="Montserrat"/>
          <w:color w:val="222222"/>
          <w:sz w:val="20"/>
          <w:szCs w:val="20"/>
        </w:rPr>
        <w:t>.</w:t>
      </w:r>
    </w:p>
    <w:p w14:paraId="204D8302"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bookmarkStart w:id="0" w:name="_heading=h.rfn3t1v2glgy" w:colFirst="0" w:colLast="0"/>
      <w:bookmarkEnd w:id="0"/>
      <w:r>
        <w:rPr>
          <w:rFonts w:ascii="Montserrat" w:eastAsia="Montserrat" w:hAnsi="Montserrat" w:cs="Montserrat"/>
          <w:color w:val="222222"/>
          <w:sz w:val="20"/>
          <w:szCs w:val="20"/>
        </w:rPr>
        <w:t>Por su parte, los socios de</w:t>
      </w:r>
      <w:r>
        <w:rPr>
          <w:rFonts w:ascii="Montserrat" w:eastAsia="Montserrat" w:hAnsi="Montserrat" w:cs="Montserrat"/>
          <w:b/>
          <w:color w:val="222222"/>
          <w:sz w:val="20"/>
          <w:szCs w:val="20"/>
        </w:rPr>
        <w:t xml:space="preserve"> Andalucía, Extremadura y Cantabria lideran el uso de elementos de gamificación, como la "Ruleta de la Suerte"</w:t>
      </w:r>
      <w:r>
        <w:rPr>
          <w:rFonts w:ascii="Montserrat" w:eastAsia="Montserrat" w:hAnsi="Montserrat" w:cs="Montserrat"/>
          <w:color w:val="222222"/>
          <w:sz w:val="20"/>
          <w:szCs w:val="20"/>
        </w:rPr>
        <w:t>, un juego semanal que une diversión y ahorro, ofreciendo descuentos exclusivos y productos de regalo para canjear tanto en tienda física como en su web.</w:t>
      </w:r>
      <w:r>
        <w:t xml:space="preserve"> </w:t>
      </w:r>
      <w:r>
        <w:rPr>
          <w:rFonts w:ascii="Montserrat" w:eastAsia="Montserrat" w:hAnsi="Montserrat" w:cs="Montserrat"/>
          <w:color w:val="222222"/>
          <w:sz w:val="20"/>
          <w:szCs w:val="20"/>
        </w:rPr>
        <w:t xml:space="preserve">Desde su lanzamiento, la compañía ha repartido cerca de 3 millones de premios, incluyendo productos de marca propia Dia, descuentos especiales y premios económicos que los clientes pueden acumular en el </w:t>
      </w:r>
      <w:proofErr w:type="spellStart"/>
      <w:r>
        <w:rPr>
          <w:rFonts w:ascii="Montserrat" w:eastAsia="Montserrat" w:hAnsi="Montserrat" w:cs="Montserrat"/>
          <w:color w:val="222222"/>
          <w:sz w:val="20"/>
          <w:szCs w:val="20"/>
        </w:rPr>
        <w:t>Wallet</w:t>
      </w:r>
      <w:proofErr w:type="spellEnd"/>
      <w:r>
        <w:rPr>
          <w:rFonts w:ascii="Montserrat" w:eastAsia="Montserrat" w:hAnsi="Montserrat" w:cs="Montserrat"/>
          <w:color w:val="222222"/>
          <w:sz w:val="20"/>
          <w:szCs w:val="20"/>
        </w:rPr>
        <w:t xml:space="preserve"> de la </w:t>
      </w:r>
      <w:proofErr w:type="gramStart"/>
      <w:r>
        <w:rPr>
          <w:rFonts w:ascii="Montserrat" w:eastAsia="Montserrat" w:hAnsi="Montserrat" w:cs="Montserrat"/>
          <w:color w:val="222222"/>
          <w:sz w:val="20"/>
          <w:szCs w:val="20"/>
        </w:rPr>
        <w:t>app</w:t>
      </w:r>
      <w:proofErr w:type="gramEnd"/>
      <w:r>
        <w:rPr>
          <w:rFonts w:ascii="Montserrat" w:eastAsia="Montserrat" w:hAnsi="Montserrat" w:cs="Montserrat"/>
          <w:color w:val="222222"/>
          <w:sz w:val="20"/>
          <w:szCs w:val="20"/>
        </w:rPr>
        <w:t>.</w:t>
      </w:r>
    </w:p>
    <w:p w14:paraId="204D8303"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A través de sus canales digitales como la </w:t>
      </w:r>
      <w:proofErr w:type="gramStart"/>
      <w:r>
        <w:rPr>
          <w:rFonts w:ascii="Montserrat" w:eastAsia="Montserrat" w:hAnsi="Montserrat" w:cs="Montserrat"/>
          <w:color w:val="222222"/>
          <w:sz w:val="20"/>
          <w:szCs w:val="20"/>
        </w:rPr>
        <w:t>app</w:t>
      </w:r>
      <w:proofErr w:type="gramEnd"/>
      <w:r>
        <w:rPr>
          <w:rFonts w:ascii="Montserrat" w:eastAsia="Montserrat" w:hAnsi="Montserrat" w:cs="Montserrat"/>
          <w:color w:val="222222"/>
          <w:sz w:val="20"/>
          <w:szCs w:val="20"/>
        </w:rPr>
        <w:t xml:space="preserve"> y la web, los socios de Club Dia pueden consultar sus cupones personalizados, participar en promociones, revisar sus compras, activar descuentos y acceder a un surtido amplio adaptado a sus gustos y necesidades. </w:t>
      </w:r>
    </w:p>
    <w:p w14:paraId="204D8304"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r>
        <w:rPr>
          <w:rFonts w:ascii="Montserrat" w:eastAsia="Montserrat" w:hAnsi="Montserrat" w:cs="Montserrat"/>
          <w:b/>
          <w:color w:val="FF0000"/>
          <w:sz w:val="20"/>
          <w:szCs w:val="20"/>
        </w:rPr>
        <w:t xml:space="preserve">El plátano de Canarias o la barra de pan El Molino de Dia, lideran la cesta de la compra </w:t>
      </w:r>
    </w:p>
    <w:p w14:paraId="204D8305"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La libertad de elección también es un pilar fundamental de la propuesta de valor de Dia. La compañía ofrece un amplio surtido que combina referencias de marca propia, con la mejor calidad a precios asequibles, con marcas de fabricante, en línea con su compromiso con la flexibilidad y la capacidad de elección de sus clientes. En este contexto, las compras habituales de los socios de Club Dia revelan una homogeneidad a nivel nacional entre los socios de Club Dia. </w:t>
      </w:r>
    </w:p>
    <w:p w14:paraId="204D8306"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b/>
          <w:color w:val="222222"/>
          <w:sz w:val="20"/>
          <w:szCs w:val="20"/>
        </w:rPr>
        <w:t xml:space="preserve">El plátano de Canarias o la barra de pan El Molino de Dia, </w:t>
      </w:r>
      <w:r>
        <w:rPr>
          <w:rFonts w:ascii="Montserrat" w:eastAsia="Montserrat" w:hAnsi="Montserrat" w:cs="Montserrat"/>
          <w:color w:val="222222"/>
          <w:sz w:val="20"/>
          <w:szCs w:val="20"/>
        </w:rPr>
        <w:t xml:space="preserve">son los productos que más se repiten en la cesta de la compra de los clientes del Club Dia. </w:t>
      </w:r>
    </w:p>
    <w:p w14:paraId="204D8307" w14:textId="77777777" w:rsidR="00A56A32" w:rsidRDefault="00AB30AC">
      <w:pPr>
        <w:pBdr>
          <w:top w:val="nil"/>
          <w:left w:val="nil"/>
          <w:bottom w:val="nil"/>
          <w:right w:val="nil"/>
          <w:between w:val="nil"/>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r>
        <w:rPr>
          <w:rFonts w:ascii="Montserrat" w:eastAsia="Montserrat" w:hAnsi="Montserrat" w:cs="Montserrat"/>
          <w:b/>
          <w:color w:val="FF0000"/>
          <w:sz w:val="20"/>
          <w:szCs w:val="20"/>
        </w:rPr>
        <w:t>Impulsando la proximidad y el e-</w:t>
      </w:r>
      <w:proofErr w:type="spellStart"/>
      <w:r>
        <w:rPr>
          <w:rFonts w:ascii="Montserrat" w:eastAsia="Montserrat" w:hAnsi="Montserrat" w:cs="Montserrat"/>
          <w:b/>
          <w:color w:val="FF0000"/>
          <w:sz w:val="20"/>
          <w:szCs w:val="20"/>
        </w:rPr>
        <w:t>commerce</w:t>
      </w:r>
      <w:proofErr w:type="spellEnd"/>
      <w:r>
        <w:rPr>
          <w:rFonts w:ascii="Montserrat" w:eastAsia="Montserrat" w:hAnsi="Montserrat" w:cs="Montserrat"/>
          <w:b/>
          <w:color w:val="FF0000"/>
          <w:sz w:val="20"/>
          <w:szCs w:val="20"/>
        </w:rPr>
        <w:t xml:space="preserve"> en Andalucía</w:t>
      </w:r>
    </w:p>
    <w:p w14:paraId="204D8308"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En el caso de Andalucía, una de las regiones clave para Dia, en la que ha fortalecido su apuesta por la proximidad con más de 500 tiendas, una sólida red de establecimientos en la región que representa más del 20% del total de tiendas Dia a nivel global. Esta cercanía también ha sido posible gracias al impulso de su canal online, que ya ofrece servicio al 80% de la población andaluza, incluidos el 40% de los vecinos que viven en municipios de menos de 10.000 habitantes.</w:t>
      </w:r>
    </w:p>
    <w:p w14:paraId="204D8309" w14:textId="77777777" w:rsidR="00A56A32" w:rsidRDefault="00AB30AC">
      <w:pPr>
        <w:tabs>
          <w:tab w:val="left" w:pos="3450"/>
        </w:tabs>
        <w:spacing w:line="276" w:lineRule="auto"/>
        <w:jc w:val="both"/>
        <w:rPr>
          <w:rFonts w:ascii="Montserrat" w:eastAsia="Montserrat" w:hAnsi="Montserrat" w:cs="Montserrat"/>
          <w:sz w:val="20"/>
          <w:szCs w:val="20"/>
        </w:rPr>
      </w:pPr>
      <w:r>
        <w:rPr>
          <w:rFonts w:ascii="Montserrat" w:eastAsia="Montserrat" w:hAnsi="Montserrat" w:cs="Montserrat"/>
          <w:sz w:val="20"/>
          <w:szCs w:val="20"/>
        </w:rPr>
        <w:t>Por provincias, Sevilla lidera en la comunidad por volumen de tiendas, con más de 120 establecimientos distribuidos por toda la región. Le siguen Málaga, con 90 tiendas Dia, y Cádiz, con 77. Asimismo, la provincia de</w:t>
      </w:r>
      <w:r>
        <w:rPr>
          <w:rFonts w:ascii="Montserrat" w:eastAsia="Montserrat" w:hAnsi="Montserrat" w:cs="Montserrat"/>
          <w:b/>
          <w:sz w:val="20"/>
          <w:szCs w:val="20"/>
        </w:rPr>
        <w:t xml:space="preserve"> Sevilla se sitúa como la tercera con mayor número de tiendas en España</w:t>
      </w:r>
      <w:r>
        <w:rPr>
          <w:rFonts w:ascii="Montserrat" w:eastAsia="Montserrat" w:hAnsi="Montserrat" w:cs="Montserrat"/>
          <w:sz w:val="20"/>
          <w:szCs w:val="20"/>
        </w:rPr>
        <w:t>, solo por detrás de Madrid y Barcelona.</w:t>
      </w:r>
    </w:p>
    <w:p w14:paraId="204D830A" w14:textId="77777777" w:rsidR="00A56A32" w:rsidRDefault="00A56A3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p>
    <w:p w14:paraId="204D830B"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r>
        <w:rPr>
          <w:rFonts w:ascii="Montserrat" w:eastAsia="Montserrat" w:hAnsi="Montserrat" w:cs="Montserrat"/>
          <w:b/>
          <w:color w:val="FF0000"/>
          <w:sz w:val="20"/>
          <w:szCs w:val="20"/>
        </w:rPr>
        <w:lastRenderedPageBreak/>
        <w:t>Dia invierte 175 millones en su compromiso para ser el aliado del ahorro de las familias españolas</w:t>
      </w:r>
    </w:p>
    <w:p w14:paraId="204D830C"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color w:val="222222"/>
          <w:sz w:val="20"/>
          <w:szCs w:val="20"/>
        </w:rPr>
      </w:pPr>
      <w:r>
        <w:rPr>
          <w:rFonts w:ascii="Montserrat" w:eastAsia="Montserrat" w:hAnsi="Montserrat" w:cs="Montserrat"/>
          <w:color w:val="222222"/>
          <w:sz w:val="20"/>
          <w:szCs w:val="20"/>
        </w:rPr>
        <w:t xml:space="preserve">En su compromiso con el ahorro de las familias españolas, en 2025, Dia ha destinado </w:t>
      </w:r>
      <w:r>
        <w:rPr>
          <w:rFonts w:ascii="Montserrat" w:eastAsia="Montserrat" w:hAnsi="Montserrat" w:cs="Montserrat"/>
          <w:b/>
          <w:color w:val="222222"/>
          <w:sz w:val="20"/>
          <w:szCs w:val="20"/>
        </w:rPr>
        <w:t>una inversión récord de 175 millones de euros en promociones, un 17% más que el año anterior</w:t>
      </w:r>
      <w:r>
        <w:rPr>
          <w:rFonts w:ascii="Montserrat" w:eastAsia="Montserrat" w:hAnsi="Montserrat" w:cs="Montserrat"/>
          <w:color w:val="222222"/>
          <w:sz w:val="20"/>
          <w:szCs w:val="20"/>
        </w:rPr>
        <w:t>, lo que se traduce en descuentos semanales de hasta el 40% en más de 200 productos. Esta política de precios se apoya en un surtido amplio y equilibrado que combina marcas propias y de fabricante, garantizando libertad de elección y la mejor relación calidad-precio.</w:t>
      </w:r>
    </w:p>
    <w:p w14:paraId="204D830D" w14:textId="77777777" w:rsidR="00A56A32" w:rsidRDefault="00AB30A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222222"/>
          <w:sz w:val="20"/>
          <w:szCs w:val="20"/>
        </w:rPr>
      </w:pPr>
      <w:r>
        <w:rPr>
          <w:rFonts w:ascii="Montserrat" w:eastAsia="Montserrat" w:hAnsi="Montserrat" w:cs="Montserrat"/>
          <w:color w:val="222222"/>
          <w:sz w:val="20"/>
          <w:szCs w:val="20"/>
        </w:rPr>
        <w:t>En los últimos cuatro años, Dia ha invertido más de 500 millones de euros en promociones, consolidando su papel como aliado estratégico de las economías domésticas. Club Dia ofrece un ahorro potencial de hasta un 25% anual a sus socios. Además, a través de un ambicioso</w:t>
      </w:r>
      <w:r>
        <w:rPr>
          <w:rFonts w:ascii="Montserrat" w:eastAsia="Montserrat" w:hAnsi="Montserrat" w:cs="Montserrat"/>
          <w:b/>
          <w:color w:val="222222"/>
          <w:sz w:val="20"/>
          <w:szCs w:val="20"/>
        </w:rPr>
        <w:t xml:space="preserve"> programa de alianzas</w:t>
      </w:r>
      <w:r>
        <w:rPr>
          <w:rFonts w:ascii="Montserrat" w:eastAsia="Montserrat" w:hAnsi="Montserrat" w:cs="Montserrat"/>
          <w:color w:val="222222"/>
          <w:sz w:val="20"/>
          <w:szCs w:val="20"/>
        </w:rPr>
        <w:t xml:space="preserve"> con compañías líderes como Endesa, Mapfre, Securitas Direct, Avis, </w:t>
      </w:r>
      <w:proofErr w:type="spellStart"/>
      <w:r>
        <w:rPr>
          <w:rFonts w:ascii="Montserrat" w:eastAsia="Montserrat" w:hAnsi="Montserrat" w:cs="Montserrat"/>
          <w:color w:val="222222"/>
          <w:sz w:val="20"/>
          <w:szCs w:val="20"/>
        </w:rPr>
        <w:t>Legálitas</w:t>
      </w:r>
      <w:proofErr w:type="spellEnd"/>
      <w:r>
        <w:rPr>
          <w:rFonts w:ascii="Montserrat" w:eastAsia="Montserrat" w:hAnsi="Montserrat" w:cs="Montserrat"/>
          <w:color w:val="222222"/>
          <w:sz w:val="20"/>
          <w:szCs w:val="20"/>
        </w:rPr>
        <w:t xml:space="preserve">, Movistar Plus+ o Parques Reunidos, los socios pueden beneficiarse de </w:t>
      </w:r>
      <w:r>
        <w:rPr>
          <w:rFonts w:ascii="Montserrat" w:eastAsia="Montserrat" w:hAnsi="Montserrat" w:cs="Montserrat"/>
          <w:b/>
          <w:color w:val="222222"/>
          <w:sz w:val="20"/>
          <w:szCs w:val="20"/>
        </w:rPr>
        <w:t>ventajas exclusivas que suponen hasta 900 euros de ahorro adicional al año.</w:t>
      </w:r>
    </w:p>
    <w:p w14:paraId="204D830E" w14:textId="77777777" w:rsidR="00A56A32" w:rsidRDefault="00A56A3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before="240" w:after="240"/>
        <w:jc w:val="both"/>
        <w:rPr>
          <w:rFonts w:ascii="Montserrat" w:eastAsia="Montserrat" w:hAnsi="Montserrat" w:cs="Montserrat"/>
          <w:b/>
          <w:color w:val="FF0000"/>
          <w:sz w:val="20"/>
          <w:szCs w:val="20"/>
        </w:rPr>
      </w:pPr>
    </w:p>
    <w:p w14:paraId="204D830F" w14:textId="77777777" w:rsidR="00A56A32" w:rsidRDefault="00A56A3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Montserrat" w:eastAsia="Montserrat" w:hAnsi="Montserrat" w:cs="Montserrat"/>
          <w:color w:val="222222"/>
          <w:sz w:val="20"/>
          <w:szCs w:val="20"/>
        </w:rPr>
      </w:pPr>
    </w:p>
    <w:p w14:paraId="204D8310" w14:textId="77777777" w:rsidR="00A56A32" w:rsidRDefault="00AB30AC">
      <w:pPr>
        <w:pBdr>
          <w:top w:val="nil"/>
          <w:left w:val="nil"/>
          <w:bottom w:val="nil"/>
          <w:right w:val="nil"/>
          <w:between w:val="nil"/>
        </w:pBdr>
        <w:spacing w:after="120"/>
        <w:ind w:right="-714"/>
        <w:jc w:val="both"/>
        <w:rPr>
          <w:color w:val="E30513"/>
        </w:rPr>
      </w:pPr>
      <w:r>
        <w:rPr>
          <w:rFonts w:ascii="Montserrat" w:eastAsia="Montserrat" w:hAnsi="Montserrat" w:cs="Montserrat"/>
          <w:b/>
          <w:color w:val="E30513"/>
          <w:sz w:val="20"/>
          <w:szCs w:val="20"/>
        </w:rPr>
        <w:t>Sobre Grupo Dia</w:t>
      </w:r>
    </w:p>
    <w:p w14:paraId="204D8311" w14:textId="77777777" w:rsidR="00A56A32" w:rsidRDefault="00AB30AC">
      <w:pPr>
        <w:pBdr>
          <w:top w:val="nil"/>
          <w:left w:val="nil"/>
          <w:bottom w:val="nil"/>
          <w:right w:val="nil"/>
          <w:between w:val="nil"/>
        </w:pBdr>
        <w:spacing w:after="120"/>
        <w:ind w:right="-714"/>
        <w:jc w:val="both"/>
        <w:rPr>
          <w:color w:val="E30513"/>
        </w:rPr>
      </w:pPr>
      <w:r>
        <w:rPr>
          <w:rFonts w:ascii="Montserrat" w:eastAsia="Montserrat" w:hAnsi="Montserrat" w:cs="Montserrat"/>
          <w:b/>
          <w:color w:val="E30513"/>
          <w:sz w:val="16"/>
          <w:szCs w:val="16"/>
        </w:rPr>
        <w:t>Cada día más cerca</w:t>
      </w:r>
    </w:p>
    <w:p w14:paraId="204D8312" w14:textId="77777777" w:rsidR="00A56A32" w:rsidRDefault="00AB30AC">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204D8313" w14:textId="77777777" w:rsidR="00A56A32" w:rsidRDefault="00A56A32">
      <w:pPr>
        <w:jc w:val="both"/>
        <w:rPr>
          <w:rFonts w:ascii="Montserrat" w:eastAsia="Montserrat" w:hAnsi="Montserrat" w:cs="Montserrat"/>
          <w:color w:val="222222"/>
          <w:sz w:val="16"/>
          <w:szCs w:val="16"/>
        </w:rPr>
      </w:pPr>
    </w:p>
    <w:p w14:paraId="204D8314" w14:textId="77777777" w:rsidR="00A56A32" w:rsidRDefault="00AB30AC">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14:paraId="204D8315" w14:textId="77777777" w:rsidR="00A56A32" w:rsidRDefault="00A56A32">
      <w:pPr>
        <w:jc w:val="both"/>
        <w:rPr>
          <w:rFonts w:ascii="Montserrat" w:eastAsia="Montserrat" w:hAnsi="Montserrat" w:cs="Montserrat"/>
          <w:color w:val="222222"/>
          <w:sz w:val="16"/>
          <w:szCs w:val="16"/>
        </w:rPr>
      </w:pPr>
    </w:p>
    <w:p w14:paraId="204D8316" w14:textId="77777777" w:rsidR="00A56A32" w:rsidRDefault="00AB30AC">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204D8317" w14:textId="77777777" w:rsidR="00A56A32" w:rsidRDefault="00A56A32">
      <w:pPr>
        <w:jc w:val="both"/>
        <w:rPr>
          <w:rFonts w:ascii="Montserrat" w:eastAsia="Montserrat" w:hAnsi="Montserrat" w:cs="Montserrat"/>
          <w:color w:val="222222"/>
          <w:sz w:val="16"/>
          <w:szCs w:val="16"/>
        </w:rPr>
      </w:pPr>
    </w:p>
    <w:p w14:paraId="204D8318" w14:textId="77777777" w:rsidR="00A56A32" w:rsidRDefault="00A56A32">
      <w:pPr>
        <w:pBdr>
          <w:top w:val="nil"/>
          <w:left w:val="nil"/>
          <w:bottom w:val="nil"/>
          <w:right w:val="nil"/>
          <w:between w:val="nil"/>
        </w:pBdr>
        <w:jc w:val="both"/>
      </w:pPr>
    </w:p>
    <w:p w14:paraId="204D8319" w14:textId="77777777" w:rsidR="00A56A32" w:rsidRPr="00AB30AC" w:rsidRDefault="00AB30AC">
      <w:pPr>
        <w:pBdr>
          <w:top w:val="nil"/>
          <w:left w:val="nil"/>
          <w:bottom w:val="nil"/>
          <w:right w:val="nil"/>
          <w:between w:val="nil"/>
        </w:pBdr>
        <w:jc w:val="center"/>
        <w:rPr>
          <w:lang w:val="pt-PT"/>
        </w:rPr>
      </w:pPr>
      <w:r w:rsidRPr="00AB30AC">
        <w:rPr>
          <w:rFonts w:ascii="Montserrat" w:eastAsia="Montserrat" w:hAnsi="Montserrat" w:cs="Montserrat"/>
          <w:b/>
          <w:color w:val="0000FF"/>
          <w:sz w:val="16"/>
          <w:szCs w:val="16"/>
          <w:highlight w:val="white"/>
          <w:u w:val="single"/>
          <w:lang w:val="pt-PT"/>
        </w:rPr>
        <w:t>https://diacorporate.com/</w:t>
      </w:r>
      <w:r w:rsidRPr="00AB30AC">
        <w:rPr>
          <w:rFonts w:ascii="Montserrat" w:eastAsia="Montserrat" w:hAnsi="Montserrat" w:cs="Montserrat"/>
          <w:color w:val="222222"/>
          <w:sz w:val="16"/>
          <w:szCs w:val="16"/>
          <w:highlight w:val="white"/>
          <w:lang w:val="pt-PT"/>
        </w:rPr>
        <w:tab/>
        <w:t xml:space="preserve">     </w:t>
      </w:r>
      <w:r w:rsidRPr="00AB30AC">
        <w:rPr>
          <w:rFonts w:ascii="Montserrat" w:eastAsia="Montserrat" w:hAnsi="Montserrat" w:cs="Montserrat"/>
          <w:color w:val="E30513"/>
          <w:sz w:val="16"/>
          <w:szCs w:val="16"/>
          <w:highlight w:val="white"/>
          <w:lang w:val="pt-PT"/>
        </w:rPr>
        <w:t xml:space="preserve">  </w:t>
      </w:r>
      <w:r w:rsidRPr="00AB30AC">
        <w:rPr>
          <w:rFonts w:ascii="Montserrat" w:eastAsia="Montserrat" w:hAnsi="Montserrat" w:cs="Montserrat"/>
          <w:b/>
          <w:color w:val="E30513"/>
          <w:sz w:val="16"/>
          <w:szCs w:val="16"/>
          <w:highlight w:val="white"/>
          <w:lang w:val="pt-PT"/>
        </w:rPr>
        <w:t>#CadaDiaMasCerca</w:t>
      </w:r>
      <w:r w:rsidRPr="00AB30AC">
        <w:rPr>
          <w:rFonts w:ascii="Montserrat" w:eastAsia="Montserrat" w:hAnsi="Montserrat" w:cs="Montserrat"/>
          <w:color w:val="E30513"/>
          <w:sz w:val="16"/>
          <w:szCs w:val="16"/>
          <w:highlight w:val="white"/>
          <w:lang w:val="pt-PT"/>
        </w:rPr>
        <w:t xml:space="preserve">  </w:t>
      </w:r>
      <w:r w:rsidRPr="00AB30AC">
        <w:rPr>
          <w:rFonts w:ascii="Montserrat" w:eastAsia="Montserrat" w:hAnsi="Montserrat" w:cs="Montserrat"/>
          <w:color w:val="222222"/>
          <w:sz w:val="16"/>
          <w:szCs w:val="16"/>
          <w:highlight w:val="white"/>
          <w:lang w:val="pt-PT"/>
        </w:rPr>
        <w:tab/>
      </w:r>
      <w:r w:rsidRPr="00AB30AC">
        <w:rPr>
          <w:rFonts w:ascii="Montserrat" w:eastAsia="Montserrat" w:hAnsi="Montserrat" w:cs="Montserrat"/>
          <w:color w:val="222222"/>
          <w:sz w:val="16"/>
          <w:szCs w:val="16"/>
          <w:highlight w:val="white"/>
          <w:lang w:val="pt-PT"/>
        </w:rPr>
        <w:tab/>
        <w:t xml:space="preserve">  </w:t>
      </w:r>
      <w:proofErr w:type="spellStart"/>
      <w:r w:rsidRPr="00AB30AC">
        <w:rPr>
          <w:rFonts w:ascii="Montserrat" w:eastAsia="Montserrat" w:hAnsi="Montserrat" w:cs="Montserrat"/>
          <w:b/>
          <w:color w:val="222222"/>
          <w:sz w:val="16"/>
          <w:szCs w:val="16"/>
          <w:highlight w:val="white"/>
          <w:lang w:val="pt-PT"/>
        </w:rPr>
        <w:t>Linkedin</w:t>
      </w:r>
      <w:proofErr w:type="spellEnd"/>
      <w:r w:rsidRPr="00AB30AC">
        <w:rPr>
          <w:rFonts w:ascii="Montserrat" w:eastAsia="Montserrat" w:hAnsi="Montserrat" w:cs="Montserrat"/>
          <w:b/>
          <w:color w:val="222222"/>
          <w:sz w:val="16"/>
          <w:szCs w:val="16"/>
          <w:highlight w:val="white"/>
          <w:lang w:val="pt-PT"/>
        </w:rPr>
        <w:t>:</w:t>
      </w:r>
      <w:r w:rsidRPr="00AB30AC">
        <w:rPr>
          <w:rFonts w:ascii="Montserrat" w:eastAsia="Montserrat" w:hAnsi="Montserrat" w:cs="Montserrat"/>
          <w:color w:val="222222"/>
          <w:sz w:val="16"/>
          <w:szCs w:val="16"/>
          <w:highlight w:val="white"/>
          <w:lang w:val="pt-PT"/>
        </w:rPr>
        <w:t xml:space="preserve"> </w:t>
      </w:r>
      <w:hyperlink r:id="rId11">
        <w:r w:rsidRPr="00AB30AC">
          <w:rPr>
            <w:rFonts w:ascii="Montserrat" w:eastAsia="Montserrat" w:hAnsi="Montserrat" w:cs="Montserrat"/>
            <w:color w:val="1155CC"/>
            <w:sz w:val="16"/>
            <w:szCs w:val="16"/>
            <w:highlight w:val="white"/>
            <w:u w:val="single"/>
            <w:lang w:val="pt-PT"/>
          </w:rPr>
          <w:t xml:space="preserve">Dia </w:t>
        </w:r>
        <w:proofErr w:type="spellStart"/>
        <w:r w:rsidRPr="00AB30AC">
          <w:rPr>
            <w:rFonts w:ascii="Montserrat" w:eastAsia="Montserrat" w:hAnsi="Montserrat" w:cs="Montserrat"/>
            <w:color w:val="1155CC"/>
            <w:sz w:val="16"/>
            <w:szCs w:val="16"/>
            <w:highlight w:val="white"/>
            <w:u w:val="single"/>
            <w:lang w:val="pt-PT"/>
          </w:rPr>
          <w:t>Group</w:t>
        </w:r>
        <w:proofErr w:type="spellEnd"/>
      </w:hyperlink>
    </w:p>
    <w:p w14:paraId="204D831A" w14:textId="77777777" w:rsidR="00A56A32" w:rsidRPr="00AB30AC" w:rsidRDefault="00A56A32">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lang w:val="pt-PT"/>
        </w:rPr>
      </w:pPr>
    </w:p>
    <w:p w14:paraId="204D831B" w14:textId="77777777" w:rsidR="00A56A32" w:rsidRPr="00AB30AC" w:rsidRDefault="00A56A32">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lang w:val="pt-PT"/>
        </w:rPr>
      </w:pPr>
    </w:p>
    <w:p w14:paraId="204D831C" w14:textId="77777777" w:rsidR="00A56A32" w:rsidRPr="00AB30AC" w:rsidRDefault="00AB30AC">
      <w:pPr>
        <w:pBdr>
          <w:top w:val="nil"/>
          <w:left w:val="nil"/>
          <w:bottom w:val="nil"/>
          <w:right w:val="nil"/>
          <w:between w:val="nil"/>
        </w:pBdr>
        <w:tabs>
          <w:tab w:val="center" w:pos="4252"/>
          <w:tab w:val="right" w:pos="8504"/>
        </w:tabs>
        <w:rPr>
          <w:rFonts w:ascii="Montserrat" w:eastAsia="Montserrat" w:hAnsi="Montserrat" w:cs="Montserrat"/>
          <w:b/>
          <w:sz w:val="16"/>
          <w:szCs w:val="16"/>
          <w:u w:val="single"/>
          <w:lang w:val="pt-PT"/>
        </w:rPr>
      </w:pPr>
      <w:r>
        <w:rPr>
          <w:noProof/>
        </w:rPr>
        <mc:AlternateContent>
          <mc:Choice Requires="wps">
            <w:drawing>
              <wp:anchor distT="0" distB="0" distL="114300" distR="114300" simplePos="0" relativeHeight="251658240" behindDoc="0" locked="0" layoutInCell="1" hidden="0" allowOverlap="1" wp14:anchorId="204D8324" wp14:editId="204D8325">
                <wp:simplePos x="0" y="0"/>
                <wp:positionH relativeFrom="column">
                  <wp:posOffset>2451100</wp:posOffset>
                </wp:positionH>
                <wp:positionV relativeFrom="paragraph">
                  <wp:posOffset>0</wp:posOffset>
                </wp:positionV>
                <wp:extent cx="2922905" cy="889000"/>
                <wp:effectExtent l="0" t="0" r="0" b="0"/>
                <wp:wrapNone/>
                <wp:docPr id="1664406150" name="Rectángulo 1664406150"/>
                <wp:cNvGraphicFramePr/>
                <a:graphic xmlns:a="http://schemas.openxmlformats.org/drawingml/2006/main">
                  <a:graphicData uri="http://schemas.microsoft.com/office/word/2010/wordprocessingShape">
                    <wps:wsp>
                      <wps:cNvSpPr/>
                      <wps:spPr>
                        <a:xfrm>
                          <a:off x="3936935" y="3387888"/>
                          <a:ext cx="2818130" cy="784225"/>
                        </a:xfrm>
                        <a:prstGeom prst="rect">
                          <a:avLst/>
                        </a:prstGeom>
                        <a:noFill/>
                        <a:ln>
                          <a:noFill/>
                        </a:ln>
                      </wps:spPr>
                      <wps:txbx>
                        <w:txbxContent>
                          <w:p w14:paraId="204D8334" w14:textId="77777777" w:rsidR="00A56A32" w:rsidRDefault="00AB30AC">
                            <w:pPr>
                              <w:spacing w:after="120"/>
                              <w:jc w:val="right"/>
                              <w:textDirection w:val="btLr"/>
                            </w:pPr>
                            <w:r>
                              <w:rPr>
                                <w:rFonts w:ascii="Montserrat Medium" w:eastAsia="Montserrat Medium" w:hAnsi="Montserrat Medium" w:cs="Montserrat Medium"/>
                                <w:b/>
                                <w:color w:val="000000"/>
                                <w:sz w:val="16"/>
                              </w:rPr>
                              <w:t>Comunicación Dia España</w:t>
                            </w:r>
                          </w:p>
                          <w:p w14:paraId="204D8335" w14:textId="77777777" w:rsidR="00A56A32" w:rsidRDefault="00AB30AC">
                            <w:pPr>
                              <w:jc w:val="right"/>
                              <w:textDirection w:val="btLr"/>
                            </w:pPr>
                            <w:r>
                              <w:rPr>
                                <w:rFonts w:ascii="Montserrat" w:eastAsia="Montserrat" w:hAnsi="Montserrat" w:cs="Montserrat"/>
                                <w:color w:val="0000FF"/>
                                <w:sz w:val="16"/>
                                <w:u w:val="single"/>
                              </w:rPr>
                              <w:t>comunicacion@diagroup.com</w:t>
                            </w:r>
                          </w:p>
                          <w:p w14:paraId="204D8336" w14:textId="77777777" w:rsidR="00A56A32" w:rsidRDefault="00A56A32">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204D8324" id="Rectángulo 1664406150" o:spid="_x0000_s1026" style="position:absolute;margin-left:193pt;margin-top:0;width:230.15pt;height:7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" filled="f" stroked="f">
                <v:textbox inset="2.53958mm,1.2694mm,2.53958mm,1.2694mm">
                  <w:txbxContent>
                    <w:p w14:paraId="204D8334" w14:textId="77777777" w:rsidR="00A56A32" w:rsidRDefault="00AB30AC">
                      <w:pPr>
                        <w:spacing w:after="120"/>
                        <w:jc w:val="right"/>
                        <w:textDirection w:val="btLr"/>
                      </w:pPr>
                      <w:r>
                        <w:rPr>
                          <w:rFonts w:ascii="Montserrat Medium" w:eastAsia="Montserrat Medium" w:hAnsi="Montserrat Medium" w:cs="Montserrat Medium"/>
                          <w:b/>
                          <w:color w:val="000000"/>
                          <w:sz w:val="16"/>
                        </w:rPr>
                        <w:t>Comunicación Dia España</w:t>
                      </w:r>
                    </w:p>
                    <w:p w14:paraId="204D8335" w14:textId="77777777" w:rsidR="00A56A32" w:rsidRDefault="00AB30AC">
                      <w:pPr>
                        <w:jc w:val="right"/>
                        <w:textDirection w:val="btLr"/>
                      </w:pPr>
                      <w:r>
                        <w:rPr>
                          <w:rFonts w:ascii="Montserrat" w:eastAsia="Montserrat" w:hAnsi="Montserrat" w:cs="Montserrat"/>
                          <w:color w:val="0000FF"/>
                          <w:sz w:val="16"/>
                          <w:u w:val="single"/>
                        </w:rPr>
                        <w:t>comunicacion@diagroup.com</w:t>
                      </w:r>
                    </w:p>
                    <w:p w14:paraId="204D8336" w14:textId="77777777" w:rsidR="00A56A32" w:rsidRDefault="00A56A32">
                      <w:pPr>
                        <w:jc w:val="right"/>
                        <w:textDirection w:val="btLr"/>
                      </w:pPr>
                    </w:p>
                  </w:txbxContent>
                </v:textbox>
              </v:rect>
            </w:pict>
          </mc:Fallback>
        </mc:AlternateContent>
      </w:r>
    </w:p>
    <w:p w14:paraId="204D831D" w14:textId="77777777" w:rsidR="00A56A32" w:rsidRDefault="00AB30AC">
      <w:pPr>
        <w:pBdr>
          <w:top w:val="nil"/>
          <w:left w:val="nil"/>
          <w:bottom w:val="nil"/>
          <w:right w:val="nil"/>
          <w:between w:val="nil"/>
        </w:pBdr>
        <w:tabs>
          <w:tab w:val="center" w:pos="4252"/>
          <w:tab w:val="right" w:pos="8504"/>
        </w:tabs>
        <w:rPr>
          <w:rFonts w:ascii="Montserrat" w:eastAsia="Montserrat" w:hAnsi="Montserrat" w:cs="Montserrat"/>
          <w:b/>
          <w:color w:val="000000"/>
          <w:sz w:val="16"/>
          <w:szCs w:val="16"/>
          <w:u w:val="single"/>
        </w:rPr>
      </w:pPr>
      <w:r>
        <w:rPr>
          <w:rFonts w:ascii="Montserrat" w:eastAsia="Montserrat" w:hAnsi="Montserrat" w:cs="Montserrat"/>
          <w:b/>
          <w:color w:val="000000"/>
          <w:sz w:val="16"/>
          <w:szCs w:val="16"/>
          <w:u w:val="single"/>
        </w:rPr>
        <w:t>Para más información:</w:t>
      </w:r>
    </w:p>
    <w:p w14:paraId="204D831E" w14:textId="77777777" w:rsidR="00A56A32" w:rsidRDefault="00A56A32">
      <w:pPr>
        <w:pBdr>
          <w:top w:val="nil"/>
          <w:left w:val="nil"/>
          <w:bottom w:val="nil"/>
          <w:right w:val="nil"/>
          <w:between w:val="nil"/>
        </w:pBdr>
        <w:tabs>
          <w:tab w:val="center" w:pos="4252"/>
          <w:tab w:val="right" w:pos="8504"/>
        </w:tabs>
        <w:rPr>
          <w:rFonts w:ascii="Montserrat Medium" w:eastAsia="Montserrat Medium" w:hAnsi="Montserrat Medium" w:cs="Montserrat Medium"/>
          <w:b/>
          <w:color w:val="000000"/>
          <w:sz w:val="16"/>
          <w:szCs w:val="16"/>
        </w:rPr>
      </w:pPr>
    </w:p>
    <w:p w14:paraId="204D831F" w14:textId="77777777" w:rsidR="00A56A32" w:rsidRDefault="00AB30AC">
      <w:pPr>
        <w:pBdr>
          <w:top w:val="nil"/>
          <w:left w:val="nil"/>
          <w:bottom w:val="nil"/>
          <w:right w:val="nil"/>
          <w:between w:val="nil"/>
        </w:pBdr>
        <w:tabs>
          <w:tab w:val="center" w:pos="4252"/>
          <w:tab w:val="right" w:pos="8504"/>
        </w:tabs>
        <w:spacing w:after="120"/>
        <w:rPr>
          <w:rFonts w:ascii="Montserrat Medium" w:eastAsia="Montserrat Medium" w:hAnsi="Montserrat Medium" w:cs="Montserrat Medium"/>
          <w:b/>
          <w:color w:val="000000"/>
          <w:sz w:val="16"/>
          <w:szCs w:val="16"/>
        </w:rPr>
      </w:pPr>
      <w:r>
        <w:rPr>
          <w:rFonts w:ascii="Montserrat Medium" w:eastAsia="Montserrat Medium" w:hAnsi="Montserrat Medium" w:cs="Montserrat Medium"/>
          <w:b/>
          <w:color w:val="000000"/>
          <w:sz w:val="16"/>
          <w:szCs w:val="16"/>
        </w:rPr>
        <w:t>Dia España</w:t>
      </w:r>
    </w:p>
    <w:p w14:paraId="204D8320" w14:textId="77777777" w:rsidR="00A56A32" w:rsidRDefault="00AB30AC">
      <w:pPr>
        <w:rPr>
          <w:rFonts w:ascii="Montserrat" w:eastAsia="Montserrat" w:hAnsi="Montserrat" w:cs="Montserrat"/>
          <w:sz w:val="16"/>
          <w:szCs w:val="16"/>
        </w:rPr>
      </w:pPr>
      <w:r>
        <w:rPr>
          <w:rFonts w:ascii="Montserrat" w:eastAsia="Montserrat" w:hAnsi="Montserrat" w:cs="Montserrat"/>
          <w:sz w:val="16"/>
          <w:szCs w:val="16"/>
        </w:rPr>
        <w:t>Raquel González</w:t>
      </w:r>
    </w:p>
    <w:p w14:paraId="204D8321" w14:textId="77777777" w:rsidR="00A56A32" w:rsidRDefault="00AB30AC">
      <w:pPr>
        <w:rPr>
          <w:rFonts w:ascii="Montserrat" w:eastAsia="Montserrat" w:hAnsi="Montserrat" w:cs="Montserrat"/>
          <w:sz w:val="16"/>
          <w:szCs w:val="16"/>
        </w:rPr>
      </w:pPr>
      <w:hyperlink r:id="rId12">
        <w:r>
          <w:rPr>
            <w:rFonts w:ascii="Montserrat" w:eastAsia="Montserrat" w:hAnsi="Montserrat" w:cs="Montserrat"/>
            <w:color w:val="0000FF"/>
            <w:sz w:val="16"/>
            <w:szCs w:val="16"/>
            <w:u w:val="single"/>
          </w:rPr>
          <w:t>raquel.gonzalez.rodriguez@diagroup.com</w:t>
        </w:r>
      </w:hyperlink>
      <w:r>
        <w:rPr>
          <w:rFonts w:ascii="Montserrat" w:eastAsia="Montserrat" w:hAnsi="Montserrat" w:cs="Montserrat"/>
          <w:color w:val="0000FF"/>
          <w:sz w:val="16"/>
          <w:szCs w:val="16"/>
          <w:u w:val="single"/>
        </w:rPr>
        <w:t xml:space="preserve"> </w:t>
      </w:r>
    </w:p>
    <w:p w14:paraId="204D8322" w14:textId="77777777" w:rsidR="00A56A32" w:rsidRDefault="00AB30AC">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r>
        <w:rPr>
          <w:rFonts w:ascii="Montserrat" w:eastAsia="Montserrat" w:hAnsi="Montserrat" w:cs="Montserrat"/>
          <w:color w:val="000000"/>
          <w:sz w:val="16"/>
          <w:szCs w:val="16"/>
        </w:rPr>
        <w:t>+34 655712890</w:t>
      </w:r>
    </w:p>
    <w:p w14:paraId="204D8323" w14:textId="77777777" w:rsidR="00A56A32" w:rsidRDefault="00A56A32">
      <w:pPr>
        <w:pBdr>
          <w:top w:val="nil"/>
          <w:left w:val="nil"/>
          <w:bottom w:val="nil"/>
          <w:right w:val="nil"/>
          <w:between w:val="nil"/>
        </w:pBdr>
        <w:tabs>
          <w:tab w:val="center" w:pos="4252"/>
          <w:tab w:val="right" w:pos="8504"/>
        </w:tabs>
        <w:rPr>
          <w:rFonts w:ascii="Montserrat" w:eastAsia="Montserrat" w:hAnsi="Montserrat" w:cs="Montserrat"/>
          <w:sz w:val="14"/>
          <w:szCs w:val="14"/>
        </w:rPr>
      </w:pPr>
    </w:p>
    <w:sectPr w:rsidR="00A56A32">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A2872" w14:textId="77777777" w:rsidR="00F30154" w:rsidRDefault="00F30154">
      <w:r>
        <w:separator/>
      </w:r>
    </w:p>
  </w:endnote>
  <w:endnote w:type="continuationSeparator" w:id="0">
    <w:p w14:paraId="3A385B87" w14:textId="77777777" w:rsidR="00F30154" w:rsidRDefault="00F3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7A50BC4-98E3-4291-9F3F-3F9449F664C5}"/>
    <w:embedItalic r:id="rId2" w:fontKey="{3598BFA9-C6E6-42FE-B7D8-673B1801AC16}"/>
  </w:font>
  <w:font w:name="Montserrat">
    <w:charset w:val="00"/>
    <w:family w:val="auto"/>
    <w:pitch w:val="variable"/>
    <w:sig w:usb0="2000020F" w:usb1="00000003" w:usb2="00000000" w:usb3="00000000" w:csb0="00000197" w:csb1="00000000"/>
    <w:embedRegular r:id="rId3" w:fontKey="{6B5EB678-83E9-4C5E-9EB4-05D6B3714F22}"/>
    <w:embedBold r:id="rId4" w:fontKey="{37E282E2-8CDC-44A2-BDC4-765F848CCCBD}"/>
  </w:font>
  <w:font w:name="Montserrat Medium">
    <w:charset w:val="00"/>
    <w:family w:val="auto"/>
    <w:pitch w:val="variable"/>
    <w:sig w:usb0="2000020F" w:usb1="00000003" w:usb2="00000000" w:usb3="00000000" w:csb0="00000197" w:csb1="00000000"/>
    <w:embedRegular r:id="rId5" w:fontKey="{281693FE-DED4-46C5-931C-ED1E78CA3AB3}"/>
    <w:embedBold r:id="rId6" w:fontKey="{696A4AAB-F8F2-4960-8ADF-94AE58C6D50C}"/>
  </w:font>
  <w:font w:name="Calibri">
    <w:panose1 w:val="020F0502020204030204"/>
    <w:charset w:val="00"/>
    <w:family w:val="swiss"/>
    <w:pitch w:val="variable"/>
    <w:sig w:usb0="E4002EFF" w:usb1="C200247B" w:usb2="00000009" w:usb3="00000000" w:csb0="000001FF" w:csb1="00000000"/>
    <w:embedRegular r:id="rId7" w:fontKey="{C20651D2-1202-4372-B2A3-4CB21F50C3F8}"/>
  </w:font>
  <w:font w:name="Cambria">
    <w:panose1 w:val="02040503050406030204"/>
    <w:charset w:val="00"/>
    <w:family w:val="roman"/>
    <w:pitch w:val="variable"/>
    <w:sig w:usb0="E00006FF" w:usb1="420024FF" w:usb2="02000000" w:usb3="00000000" w:csb0="0000019F" w:csb1="00000000"/>
    <w:embedRegular r:id="rId8" w:fontKey="{B286BAAB-380C-4106-8997-CD09098FB8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8327" w14:textId="77777777" w:rsidR="00A56A32" w:rsidRDefault="00AB30AC">
    <w:pPr>
      <w:pBdr>
        <w:top w:val="nil"/>
        <w:left w:val="nil"/>
        <w:bottom w:val="nil"/>
        <w:right w:val="nil"/>
        <w:between w:val="nil"/>
      </w:pBdr>
      <w:tabs>
        <w:tab w:val="center" w:pos="4252"/>
        <w:tab w:val="right" w:pos="8504"/>
      </w:tabs>
      <w:rPr>
        <w:rFonts w:ascii="Calibri" w:eastAsia="Calibri" w:hAnsi="Calibri" w:cs="Calibri"/>
        <w:color w:val="000000"/>
      </w:rPr>
    </w:pPr>
    <w:r>
      <w:rPr>
        <w:noProof/>
      </w:rPr>
      <mc:AlternateContent>
        <mc:Choice Requires="wps">
          <w:drawing>
            <wp:anchor distT="0" distB="0" distL="114300" distR="114300" simplePos="0" relativeHeight="251658241" behindDoc="0" locked="0" layoutInCell="1" hidden="0" allowOverlap="1" wp14:anchorId="204D832A" wp14:editId="204D832B">
              <wp:simplePos x="0" y="0"/>
              <wp:positionH relativeFrom="column">
                <wp:posOffset>2273300</wp:posOffset>
              </wp:positionH>
              <wp:positionV relativeFrom="paragraph">
                <wp:posOffset>0</wp:posOffset>
              </wp:positionV>
              <wp:extent cx="1174750" cy="346710"/>
              <wp:effectExtent l="0" t="0" r="0" b="0"/>
              <wp:wrapNone/>
              <wp:docPr id="1664406149" name="Rectángulo 1664406149"/>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204D8337" w14:textId="77777777" w:rsidR="00A56A32" w:rsidRDefault="00AB30AC">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w:pict>
            <v:rect w14:anchorId="204D832A" id="Rectángulo 1664406149" o:spid="_x0000_s1027" style="position:absolute;margin-left:179pt;margin-top:0;width:92.5pt;height:2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" filled="f" stroked="f">
              <v:textbox inset="2.53958mm,1.2694mm,2.53958mm,1.2694mm">
                <w:txbxContent>
                  <w:p w14:paraId="204D8337" w14:textId="77777777" w:rsidR="00A56A32" w:rsidRDefault="00AB30AC">
                    <w:pPr>
                      <w:textDirection w:val="btLr"/>
                    </w:pPr>
                    <w:r>
                      <w:rPr>
                        <w:rFonts w:ascii="Montserrat" w:eastAsia="Montserrat" w:hAnsi="Montserrat" w:cs="Montserrat"/>
                        <w:color w:val="FFFFFF"/>
                        <w:sz w:val="16"/>
                      </w:rPr>
                      <w:t>Dia España</w:t>
                    </w:r>
                  </w:p>
                </w:txbxContent>
              </v:textbox>
            </v:rect>
          </w:pict>
        </mc:Fallback>
      </mc:AlternateContent>
    </w:r>
    <w:r>
      <w:rPr>
        <w:noProof/>
      </w:rPr>
      <mc:AlternateContent>
        <mc:Choice Requires="wps">
          <w:drawing>
            <wp:anchor distT="0" distB="0" distL="114300" distR="114300" simplePos="0" relativeHeight="251658242" behindDoc="0" locked="0" layoutInCell="1" hidden="0" allowOverlap="1" wp14:anchorId="204D832C" wp14:editId="204D832D">
              <wp:simplePos x="0" y="0"/>
              <wp:positionH relativeFrom="column">
                <wp:posOffset>-228599</wp:posOffset>
              </wp:positionH>
              <wp:positionV relativeFrom="paragraph">
                <wp:posOffset>0</wp:posOffset>
              </wp:positionV>
              <wp:extent cx="1174750" cy="346710"/>
              <wp:effectExtent l="0" t="0" r="0" b="0"/>
              <wp:wrapNone/>
              <wp:docPr id="1664406148" name="Rectángulo 1664406148"/>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204D8338" w14:textId="77777777" w:rsidR="00A56A32" w:rsidRDefault="00AB30AC">
                          <w:pPr>
                            <w:textDirection w:val="btLr"/>
                          </w:pPr>
                          <w:r>
                            <w:rPr>
                              <w:rFonts w:ascii="Montserrat" w:eastAsia="Montserrat" w:hAnsi="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w:pict>
            <v:rect w14:anchorId="204D832C" id="Rectángulo 1664406148" o:spid="_x0000_s1028" style="position:absolute;margin-left:-18pt;margin-top:0;width:92.5pt;height:27.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" filled="f" stroked="f">
              <v:textbox inset="2.53958mm,1.2694mm,2.53958mm,1.2694mm">
                <w:txbxContent>
                  <w:p w14:paraId="204D8338" w14:textId="77777777" w:rsidR="00A56A32" w:rsidRDefault="00AB30AC">
                    <w:pPr>
                      <w:textDirection w:val="btLr"/>
                    </w:pPr>
                    <w:r>
                      <w:rPr>
                        <w:rFonts w:ascii="Montserrat" w:eastAsia="Montserrat" w:hAnsi="Montserrat" w:cs="Montserrat"/>
                        <w:color w:val="FFFFFF"/>
                        <w:sz w:val="16"/>
                      </w:rPr>
                      <w:t>@Dia_Esp</w:t>
                    </w:r>
                  </w:p>
                </w:txbxContent>
              </v:textbox>
            </v:rect>
          </w:pict>
        </mc:Fallback>
      </mc:AlternateContent>
    </w:r>
    <w:r>
      <w:rPr>
        <w:noProof/>
      </w:rPr>
      <mc:AlternateContent>
        <mc:Choice Requires="wps">
          <w:drawing>
            <wp:anchor distT="0" distB="0" distL="114300" distR="114300" simplePos="0" relativeHeight="251658243" behindDoc="0" locked="0" layoutInCell="1" hidden="0" allowOverlap="1" wp14:anchorId="204D832E" wp14:editId="204D832F">
              <wp:simplePos x="0" y="0"/>
              <wp:positionH relativeFrom="column">
                <wp:posOffset>4673600</wp:posOffset>
              </wp:positionH>
              <wp:positionV relativeFrom="paragraph">
                <wp:posOffset>0</wp:posOffset>
              </wp:positionV>
              <wp:extent cx="1318260" cy="346710"/>
              <wp:effectExtent l="0" t="0" r="0" b="0"/>
              <wp:wrapNone/>
              <wp:docPr id="1664406147" name="Rectángulo 1664406147"/>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204D8339" w14:textId="77777777" w:rsidR="00A56A32" w:rsidRDefault="00AB30AC">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w:pict>
            <v:rect w14:anchorId="204D832E" id="Rectángulo 1664406147" o:spid="_x0000_s1029" style="position:absolute;margin-left:368pt;margin-top:0;width:103.8pt;height:2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" filled="f" stroked="f">
              <v:textbox inset="2.53958mm,1.2694mm,2.53958mm,1.2694mm">
                <w:txbxContent>
                  <w:p w14:paraId="204D8339" w14:textId="77777777" w:rsidR="00A56A32" w:rsidRDefault="00AB30AC">
                    <w:pPr>
                      <w:textDirection w:val="btLr"/>
                    </w:pPr>
                    <w:r>
                      <w:rPr>
                        <w:rFonts w:ascii="Montserrat" w:eastAsia="Montserrat" w:hAnsi="Montserrat" w:cs="Montserrat"/>
                        <w:b/>
                        <w:color w:val="FFFFFF"/>
                        <w:sz w:val="16"/>
                        <w:u w:val="single"/>
                      </w:rPr>
                      <w:t>www.dia.es</w:t>
                    </w:r>
                  </w:p>
                </w:txbxContent>
              </v:textbox>
            </v:rect>
          </w:pict>
        </mc:Fallback>
      </mc:AlternateContent>
    </w:r>
    <w:r>
      <w:rPr>
        <w:noProof/>
      </w:rPr>
      <w:drawing>
        <wp:anchor distT="0" distB="0" distL="114300" distR="114300" simplePos="0" relativeHeight="251658244" behindDoc="0" locked="0" layoutInCell="1" hidden="0" allowOverlap="1" wp14:anchorId="204D8330" wp14:editId="204D8331">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1664406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w:drawing>
        <wp:anchor distT="0" distB="0" distL="114300" distR="114300" simplePos="0" relativeHeight="251658245" behindDoc="0" locked="0" layoutInCell="1" hidden="0" allowOverlap="1" wp14:anchorId="204D8332" wp14:editId="204D8333">
          <wp:simplePos x="0" y="0"/>
          <wp:positionH relativeFrom="column">
            <wp:posOffset>-558785</wp:posOffset>
          </wp:positionH>
          <wp:positionV relativeFrom="paragraph">
            <wp:posOffset>152188</wp:posOffset>
          </wp:positionV>
          <wp:extent cx="263525" cy="263525"/>
          <wp:effectExtent l="0" t="0" r="0" b="0"/>
          <wp:wrapSquare wrapText="bothSides" distT="0" distB="0" distL="114300" distR="114300"/>
          <wp:docPr id="1664406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63525" cy="2635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B8372" w14:textId="77777777" w:rsidR="00F30154" w:rsidRDefault="00F30154">
      <w:r>
        <w:separator/>
      </w:r>
    </w:p>
  </w:footnote>
  <w:footnote w:type="continuationSeparator" w:id="0">
    <w:p w14:paraId="551F4CDE" w14:textId="77777777" w:rsidR="00F30154" w:rsidRDefault="00F30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8326" w14:textId="77777777" w:rsidR="00A56A32" w:rsidRDefault="00AB30AC">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204D8328" wp14:editId="204D8329">
          <wp:simplePos x="0" y="0"/>
          <wp:positionH relativeFrom="column">
            <wp:posOffset>-1076312</wp:posOffset>
          </wp:positionH>
          <wp:positionV relativeFrom="paragraph">
            <wp:posOffset>-447658</wp:posOffset>
          </wp:positionV>
          <wp:extent cx="7703159" cy="1119928"/>
          <wp:effectExtent l="0" t="0" r="0" b="0"/>
          <wp:wrapSquare wrapText="bothSides" distT="0" distB="0" distL="114300" distR="114300"/>
          <wp:docPr id="1664406152" name="image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Interfaz de usuario gráfica&#10;&#10;Descripción generada automáticamente"/>
                  <pic:cNvPicPr preferRelativeResize="0"/>
                </pic:nvPicPr>
                <pic:blipFill>
                  <a:blip r:embed="rId1"/>
                  <a:srcRect/>
                  <a:stretch>
                    <a:fillRect/>
                  </a:stretch>
                </pic:blipFill>
                <pic:spPr>
                  <a:xfrm>
                    <a:off x="0" y="0"/>
                    <a:ext cx="7703159" cy="11199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A32"/>
    <w:rsid w:val="0038091E"/>
    <w:rsid w:val="00A56A32"/>
    <w:rsid w:val="00AB30AC"/>
    <w:rsid w:val="00AF60F2"/>
    <w:rsid w:val="00CD3C29"/>
    <w:rsid w:val="00D26818"/>
    <w:rsid w:val="00F301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82F5"/>
  <w15:docId w15:val="{00BE0710-BAF6-482A-BFAA-B397BBD12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6747B"/>
    <w:rPr>
      <w:color w:val="0000FF" w:themeColor="hyperlink"/>
      <w:u w:val="single"/>
    </w:rPr>
  </w:style>
  <w:style w:type="character" w:styleId="Mencinsinresolver">
    <w:name w:val="Unresolved Mention"/>
    <w:basedOn w:val="Fuentedeprrafopredeter"/>
    <w:uiPriority w:val="99"/>
    <w:semiHidden/>
    <w:unhideWhenUsed/>
    <w:rsid w:val="00A6747B"/>
    <w:rPr>
      <w:color w:val="605E5C"/>
      <w:shd w:val="clear" w:color="auto" w:fill="E1DFDD"/>
    </w:rPr>
  </w:style>
  <w:style w:type="paragraph" w:styleId="Encabezado">
    <w:name w:val="header"/>
    <w:basedOn w:val="Normal"/>
    <w:link w:val="EncabezadoCar"/>
    <w:uiPriority w:val="99"/>
    <w:semiHidden/>
    <w:unhideWhenUsed/>
    <w:rsid w:val="00CD3C29"/>
    <w:pPr>
      <w:tabs>
        <w:tab w:val="center" w:pos="4252"/>
        <w:tab w:val="right" w:pos="8504"/>
      </w:tabs>
    </w:pPr>
  </w:style>
  <w:style w:type="character" w:customStyle="1" w:styleId="EncabezadoCar">
    <w:name w:val="Encabezado Car"/>
    <w:basedOn w:val="Fuentedeprrafopredeter"/>
    <w:link w:val="Encabezado"/>
    <w:uiPriority w:val="99"/>
    <w:semiHidden/>
    <w:rsid w:val="00CD3C29"/>
  </w:style>
  <w:style w:type="paragraph" w:styleId="Piedepgina">
    <w:name w:val="footer"/>
    <w:basedOn w:val="Normal"/>
    <w:link w:val="PiedepginaCar"/>
    <w:uiPriority w:val="99"/>
    <w:semiHidden/>
    <w:unhideWhenUsed/>
    <w:rsid w:val="00CD3C29"/>
    <w:pPr>
      <w:tabs>
        <w:tab w:val="center" w:pos="4252"/>
        <w:tab w:val="right" w:pos="8504"/>
      </w:tabs>
    </w:pPr>
  </w:style>
  <w:style w:type="character" w:customStyle="1" w:styleId="PiedepginaCar">
    <w:name w:val="Pie de página Car"/>
    <w:basedOn w:val="Fuentedeprrafopredeter"/>
    <w:link w:val="Piedepgina"/>
    <w:uiPriority w:val="99"/>
    <w:semiHidden/>
    <w:rsid w:val="00CD3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quel.gonzalez.rodriguez@diagroup.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CvxUwvmmEhD4+Z4mPyCrkR1FA==">CgMxLjAyDmgucmZuM3QxdjJnbGd5OAByITFHVE5pc3R2d2loT0hHaXNpUEpUbU1tQTRtU3J3VzYzcQ==</go:docsCustomData>
</go:gDocsCustomXmlDataStorage>
</file>

<file path=customXml/itemProps1.xml><?xml version="1.0" encoding="utf-8"?>
<ds:datastoreItem xmlns:ds="http://schemas.openxmlformats.org/officeDocument/2006/customXml" ds:itemID="{B6F344A2-0D85-4AAF-A9FF-FEB87BC7E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9e674-ab45-475e-bb34-ca0d4e3516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DA61A-FFB4-41DC-9D67-FB6E054F1BC9}">
  <ds:schemaRefs>
    <ds:schemaRef ds:uri="http://schemas.microsoft.com/sharepoint/v3/contenttype/forms"/>
  </ds:schemaRefs>
</ds:datastoreItem>
</file>

<file path=customXml/itemProps3.xml><?xml version="1.0" encoding="utf-8"?>
<ds:datastoreItem xmlns:ds="http://schemas.openxmlformats.org/officeDocument/2006/customXml" ds:itemID="{DD2C83BE-AB9B-4D5F-8DDB-CF7C4875CF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1313</Words>
  <Characters>7223</Characters>
  <Application>Microsoft Office Word</Application>
  <DocSecurity>0</DocSecurity>
  <Lines>60</Lines>
  <Paragraphs>17</Paragraphs>
  <ScaleCrop>false</ScaleCrop>
  <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a.rascon</dc:creator>
  <cp:lastModifiedBy>Carmen Niso</cp:lastModifiedBy>
  <cp:revision>3</cp:revision>
  <dcterms:created xsi:type="dcterms:W3CDTF">2025-05-19T09:49:00Z</dcterms:created>
  <dcterms:modified xsi:type="dcterms:W3CDTF">2025-05-23T07:27:00Z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