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left"/>
        <w:rPr>
          <w:rFonts w:ascii="Montserrat" w:cs="Montserrat" w:eastAsia="Montserrat" w:hAnsi="Montserrat"/>
          <w:b w:val="1"/>
          <w:color w:val="e3051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center"/>
        <w:rPr>
          <w:rFonts w:ascii="Montserrat" w:cs="Montserrat" w:eastAsia="Montserrat" w:hAnsi="Montserrat"/>
          <w:b w:val="1"/>
          <w:color w:val="e30513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36"/>
          <w:szCs w:val="36"/>
          <w:rtl w:val="0"/>
        </w:rPr>
        <w:t xml:space="preserve">Dia y los sindicatos alcanzan un preacuerdo del Convenio Colectivo 2025-2028</w:t>
      </w:r>
    </w:p>
    <w:p w:rsidR="00000000" w:rsidDel="00000000" w:rsidP="00000000" w:rsidRDefault="00000000" w:rsidRPr="00000000" w14:paraId="0000000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left"/>
        <w:rPr>
          <w:rFonts w:ascii="Montserrat Medium" w:cs="Montserrat Medium" w:eastAsia="Montserrat Medium" w:hAnsi="Montserrat Medium"/>
          <w:i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center"/>
        <w:rPr>
          <w:rFonts w:ascii="Montserrat Medium" w:cs="Montserrat Medium" w:eastAsia="Montserrat Medium" w:hAnsi="Montserrat Medium"/>
          <w:b w:val="1"/>
          <w:color w:val="c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120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La compañía y los sindicatos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Fetico, CCOO y UGT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han llegado a un preacuerdo sobre los términos del nuevo Convenio Colectivo de la compañía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que se firmará oficialmente el próximo 7 de mayo y que mejorará las condiciones de cerca de 14.000 empleados en España.</w:t>
      </w:r>
    </w:p>
    <w:p w:rsidR="00000000" w:rsidDel="00000000" w:rsidP="00000000" w:rsidRDefault="00000000" w:rsidRPr="00000000" w14:paraId="0000000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120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Entre las principales medidas que contiene el preacuerdo destaca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una subida salarial del 10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al 20%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para los empleados de tiendas y almacenes hasta 2028 y del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 2,5% p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ara los trabajadores de oficinas en 2025. </w:t>
      </w:r>
    </w:p>
    <w:p w:rsidR="00000000" w:rsidDel="00000000" w:rsidP="00000000" w:rsidRDefault="00000000" w:rsidRPr="00000000" w14:paraId="0000000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after="120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El nuevo convenio, que tendrá vigencia hasta finales de 2028, contemplará también la reducción de la jornada laboral anual, mejoras en la libranza de los domingos y festivos, así como en los permisos retribuidos; o nuevas medidas sociales y  de conciliación.</w:t>
      </w:r>
    </w:p>
    <w:p w:rsidR="00000000" w:rsidDel="00000000" w:rsidP="00000000" w:rsidRDefault="00000000" w:rsidRPr="00000000" w14:paraId="0000000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rPr>
          <w:rFonts w:ascii="Montserrat Medium" w:cs="Montserrat Medium" w:eastAsia="Montserrat Medium" w:hAnsi="Montserrat Medium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30 d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e abril 2025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, Madrid. 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Dia España ha alcanzado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un preacuerdo con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los representantes de los trabajadores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 Fetico, CCOO y UGT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para el VI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 Convenio Colectivo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. El nuevo acuerdo, que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se firmará oficialmente el próximo 7 de mayo  y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que tendrá vigencia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highlight w:val="white"/>
          <w:rtl w:val="0"/>
        </w:rPr>
        <w:t xml:space="preserve">hasta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finales de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28,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reafirma la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 apuesta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 la compañía por sus personas, garantizando su estabilidad y mejorando sus condiciones laborales.</w:t>
      </w:r>
    </w:p>
    <w:p w:rsidR="00000000" w:rsidDel="00000000" w:rsidP="00000000" w:rsidRDefault="00000000" w:rsidRPr="00000000" w14:paraId="0000000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Entre las principales medidas del acuerdo destacan una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subida salaria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 de entre el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white"/>
          <w:rtl w:val="0"/>
        </w:rPr>
        <w:t xml:space="preserve">10 y el 20% para los empleados de las tiendas y almacenes hasta 2028, y del 2,5% para los empleados de oficina en 2025.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Una clara apuesta de la compañía por impulsar la estabilidad de sus empleados.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Además, el preacuerdo contempla una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reducción de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la jornada máxima anual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 trabajo efectivo que se fija en 1.768 horas para 2028, lo que supone una reducción gradual de cuatro horas anuales. </w:t>
      </w:r>
    </w:p>
    <w:p w:rsidR="00000000" w:rsidDel="00000000" w:rsidP="00000000" w:rsidRDefault="00000000" w:rsidRPr="00000000" w14:paraId="0000000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Otras de las mejoras sustanciales hacen referencia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a los permisos retribuidos, las libranzas de domingos y festivos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o las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white"/>
          <w:rtl w:val="0"/>
        </w:rPr>
        <w:t xml:space="preserve"> licencias  para asistencia de progenitores, así como a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highlight w:val="white"/>
          <w:rtl w:val="0"/>
        </w:rPr>
        <w:t xml:space="preserve"> nuevas medidas sociales y de conciliación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highlight w:val="white"/>
          <w:rtl w:val="0"/>
        </w:rPr>
        <w:t xml:space="preserve"> para la plantilla que incluirán también un servicio gratuito de atención psicológica.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Además, en materia de violencia de género, la compañía reforzará su compromiso manteniendo las medidas de protección establecidas en el anterior convenio e intensificando el protocolo contra el acoso sexual. El acuerdo contemplará también la puesta en marcha de un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nuevo protocolo y medidas LGTBI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con un especial foco en las medidas para hacer frente al acoso en este colectivo. </w:t>
      </w:r>
    </w:p>
    <w:p w:rsidR="00000000" w:rsidDel="00000000" w:rsidP="00000000" w:rsidRDefault="00000000" w:rsidRPr="00000000" w14:paraId="0000001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Rule="auto"/>
        <w:ind w:right="-714"/>
        <w:jc w:val="both"/>
        <w:rPr/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ind w:right="-714"/>
        <w:jc w:val="both"/>
        <w:rPr/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:rsidR="00000000" w:rsidDel="00000000" w:rsidP="00000000" w:rsidRDefault="00000000" w:rsidRPr="00000000" w14:paraId="0000001A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6.901 millones en 2024. </w:t>
      </w:r>
    </w:p>
    <w:p w:rsidR="00000000" w:rsidDel="00000000" w:rsidP="00000000" w:rsidRDefault="00000000" w:rsidRPr="00000000" w14:paraId="0000001C">
      <w:pPr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color w:val="0000ff"/>
            <w:sz w:val="16"/>
            <w:szCs w:val="16"/>
            <w:highlight w:val="white"/>
            <w:u w:val="single"/>
            <w:rtl w:val="0"/>
          </w:rPr>
          <w:t xml:space="preserve">www.dia.es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  <w:tab/>
        <w:t xml:space="preserve">               </w:t>
      </w: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highlight w:val="white"/>
          <w:rtl w:val="0"/>
        </w:rPr>
        <w:t xml:space="preserve">#CadaDiaMasCerca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  </w:t>
        <w:tab/>
        <w:t xml:space="preserve">      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Dia España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 </w:t>
        <w:tab/>
        <w:t xml:space="preserve">         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Twitter: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0000ff"/>
            <w:sz w:val="16"/>
            <w:szCs w:val="16"/>
            <w:u w:val="single"/>
            <w:rtl w:val="0"/>
          </w:rPr>
          <w:t xml:space="preserve">@Dia_Esp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spacing w:after="120" w:lineRule="auto"/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  <w:rtl w:val="0"/>
        </w:rPr>
        <w:t xml:space="preserve">Dia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0" w:lineRule="auto"/>
        <w:jc w:val="both"/>
        <w:rPr>
          <w:rFonts w:ascii="Montserrat Medium" w:cs="Montserrat Medium" w:eastAsia="Montserrat Medium" w:hAnsi="Montserrat Medium"/>
          <w:b w:val="1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Raquel González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 Light" w:cs="Montserrat Light" w:eastAsia="Montserrat Light" w:hAnsi="Montserrat Light"/>
          <w:sz w:val="16"/>
          <w:szCs w:val="16"/>
        </w:rPr>
      </w:pPr>
      <w:hyperlink r:id="rId10">
        <w:r w:rsidDel="00000000" w:rsidR="00000000" w:rsidRPr="00000000">
          <w:rPr>
            <w:rFonts w:ascii="Montserrat Light" w:cs="Montserrat Light" w:eastAsia="Montserrat Light" w:hAnsi="Montserrat Ligh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color w:val="000000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000"/>
          <w:sz w:val="16"/>
          <w:szCs w:val="16"/>
          <w:rtl w:val="0"/>
        </w:rPr>
        <w:t xml:space="preserve">+34 655712890</w:t>
      </w:r>
    </w:p>
    <w:sectPr>
      <w:headerReference r:id="rId11" w:type="default"/>
      <w:footerReference r:id="rId12" w:type="default"/>
      <w:pgSz w:h="16838" w:w="11906" w:orient="portrait"/>
      <w:pgMar w:bottom="1236" w:top="1417" w:left="1701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2387600</wp:posOffset>
              </wp:positionH>
              <wp:positionV relativeFrom="paragraph">
                <wp:posOffset>114300</wp:posOffset>
              </wp:positionV>
              <wp:extent cx="1089025" cy="260985"/>
              <wp:effectExtent b="0" l="0" r="0" t="0"/>
              <wp:wrapNone/>
              <wp:docPr id="6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Dia España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2387600</wp:posOffset>
              </wp:positionH>
              <wp:positionV relativeFrom="paragraph">
                <wp:posOffset>114300</wp:posOffset>
              </wp:positionV>
              <wp:extent cx="1089025" cy="260985"/>
              <wp:effectExtent b="0" l="0" r="0" t="0"/>
              <wp:wrapNone/>
              <wp:docPr id="6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9025" cy="260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114300</wp:posOffset>
              </wp:positionV>
              <wp:extent cx="1089025" cy="260985"/>
              <wp:effectExtent b="0" l="0" r="0" t="0"/>
              <wp:wrapNone/>
              <wp:docPr id="5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@Dia_Esp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114300</wp:posOffset>
              </wp:positionV>
              <wp:extent cx="1089025" cy="260985"/>
              <wp:effectExtent b="0" l="0" r="0" t="0"/>
              <wp:wrapNone/>
              <wp:docPr id="5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9025" cy="260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4787900</wp:posOffset>
              </wp:positionH>
              <wp:positionV relativeFrom="paragraph">
                <wp:posOffset>114300</wp:posOffset>
              </wp:positionV>
              <wp:extent cx="1232535" cy="260985"/>
              <wp:effectExtent b="0" l="0" r="0" t="0"/>
              <wp:wrapNone/>
              <wp:docPr id="6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u w:val="single"/>
                              <w:vertAlign w:val="baseline"/>
                            </w:rPr>
                            <w:t xml:space="preserve">www.dia.es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4787900</wp:posOffset>
              </wp:positionH>
              <wp:positionV relativeFrom="paragraph">
                <wp:posOffset>114300</wp:posOffset>
              </wp:positionV>
              <wp:extent cx="1232535" cy="260985"/>
              <wp:effectExtent b="0" l="0" r="0" t="0"/>
              <wp:wrapNone/>
              <wp:docPr id="6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2535" cy="260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b="0" l="0" r="0" t="0"/>
          <wp:wrapSquare wrapText="bothSides" distB="0" distT="0" distL="114300" distR="114300"/>
          <wp:docPr id="6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-558795</wp:posOffset>
          </wp:positionH>
          <wp:positionV relativeFrom="paragraph">
            <wp:posOffset>152188</wp:posOffset>
          </wp:positionV>
          <wp:extent cx="263525" cy="263525"/>
          <wp:effectExtent b="0" l="0" r="0" t="0"/>
          <wp:wrapSquare wrapText="bothSides" distB="0" distT="0" distL="114300" distR="114300"/>
          <wp:docPr id="6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-1074415</wp:posOffset>
          </wp:positionH>
          <wp:positionV relativeFrom="paragraph">
            <wp:posOffset>-443860</wp:posOffset>
          </wp:positionV>
          <wp:extent cx="7537450" cy="1099820"/>
          <wp:effectExtent b="0" l="0" r="0" t="0"/>
          <wp:wrapSquare wrapText="bothSides" distB="0" distT="0" distL="114300" distR="114300"/>
          <wp:docPr descr="Imagen que contiene Interfaz de usuario gráfica&#10;&#10;Descripción generada automáticamente" id="62" name="image3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7450" cy="10998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A17EA"/>
    <w:rPr>
      <w:lang w:eastAsia="es-ES_tradnl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 w:val="1"/>
    <w:rsid w:val="002A17EA"/>
    <w:pPr>
      <w:spacing w:after="100" w:afterAutospacing="1" w:before="100" w:beforeAutospacing="1"/>
    </w:pPr>
  </w:style>
  <w:style w:type="character" w:styleId="Hipervnculo">
    <w:name w:val="Hyperlink"/>
    <w:basedOn w:val="Fuentedeprrafopredeter"/>
    <w:uiPriority w:val="99"/>
    <w:unhideWhenUsed w:val="1"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290B4E"/>
    <w:rPr>
      <w:color w:val="605e5c"/>
      <w:shd w:color="auto" w:fill="e1dfdd" w:val="clear"/>
    </w:rPr>
  </w:style>
  <w:style w:type="character" w:styleId="apple-tab-span" w:customStyle="1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D3A0F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Revisin">
    <w:name w:val="Revision"/>
    <w:hidden w:val="1"/>
    <w:uiPriority w:val="99"/>
    <w:semiHidden w:val="1"/>
    <w:rsid w:val="00A67819"/>
    <w:rPr>
      <w:lang w:eastAsia="es-ES_tradnl"/>
    </w:rPr>
  </w:style>
  <w:style w:type="paragraph" w:styleId="Prrafodelista">
    <w:name w:val="List Paragraph"/>
    <w:basedOn w:val="Normal"/>
    <w:uiPriority w:val="34"/>
    <w:qFormat w:val="1"/>
    <w:rsid w:val="009F68F3"/>
    <w:pPr>
      <w:ind w:left="720"/>
      <w:contextualSpacing w:val="1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8166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8166A7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8166A7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8166A7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8166A7"/>
    <w:rPr>
      <w:b w:val="1"/>
      <w:bCs w:val="1"/>
      <w:sz w:val="20"/>
      <w:szCs w:val="20"/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005139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005139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005139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raquel.gonzalez.rodriguez@diagroup.com" TargetMode="External"/><Relationship Id="rId12" Type="http://schemas.openxmlformats.org/officeDocument/2006/relationships/footer" Target="footer1.xml"/><Relationship Id="rId9" Type="http://schemas.openxmlformats.org/officeDocument/2006/relationships/hyperlink" Target="https://twitter.com/DIA_Es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dia.es" TargetMode="External"/><Relationship Id="rId8" Type="http://schemas.openxmlformats.org/officeDocument/2006/relationships/hyperlink" Target="https://www.linkedin.com/company/dia-espana/?originalSubdomain=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zZsnZPwd6GglGU72DKNwelBEg==">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2022-12-01T09:00:00Z</dcterms:created>
  <dc:creator>Josu Gonzalez</dc:creator>
</cp:coreProperties>
</file>