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Otoñal, entre las marcas de Rioja con mejor evolución en el canal alimentación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Bajo el respaldo de Bodegas Olarra, Otoñal se consolida como una referencia moderna y en constante crecimiento dentro de los vinos de la D.O.Ca. Rioja.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La marca Otoñal, lanzada en 2016, ha demostrado en muy poco tiempo una capacidad de evolución que sorprende dentro del competitivo mercado del canal alimentación.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En  2024, Otoñal se posicionó como la segunda marca en rotación entre los vinos criados con D.O.Ca. Rioja, según datos de Circana Volumen Canal Alimentación 2024. Un logro que subraya el dinamismo y la creciente preferencia del consumidor por esta marca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Este avance sostenido no sería posible sin el respaldo y la visión de </w:t>
      </w:r>
      <w:r w:rsidDel="00000000" w:rsidR="00000000" w:rsidRPr="00000000">
        <w:rPr>
          <w:b w:val="1"/>
          <w:rtl w:val="0"/>
        </w:rPr>
        <w:t xml:space="preserve">Bodegas Olarra, una de las bodegas más emblemáticas de La Rioja.</w:t>
      </w:r>
      <w:r w:rsidDel="00000000" w:rsidR="00000000" w:rsidRPr="00000000">
        <w:rPr>
          <w:rtl w:val="0"/>
        </w:rPr>
        <w:t xml:space="preserve"> Con más de 50 años de historia, Olarra representa un modelo de calidad y consistencia en la elaboración de grandes vinos de crianza. Desde sus inicios, la bodega ha sabido combinar tradición y modernidad, estableciendo un sello de identidad que hoy se refleja con fuerza en Otoñal.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“Somos Rioja en Movimiento” es mucho más que un lema para la familia Olarra; es una declaración de principios que conecta con una generación de consumidores que busca vinos auténticos, comprometidos con la calidad y con una proyección de futuro.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Otoñal es justamente eso: una interpretación contemporánea del Rioja, con vinos pensados para las personas, para el disfrute cotidiano, sin renunciar a la esencia de la región.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Con su mirada puesta en la innovación y el desarrollo, Otoñal se ha convertido en símbolo de un Rioja moderno, accesible y vibrante, alineado con las nuevas demandas del mercado y del consumidor actual. Un vino que habla de su tierra, de su gente y de una manera renovada de entender y disfrutar el Rioja.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Logroño, 21 de mayo de 2025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97870" cy="3712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870" cy="371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