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409"/>
        <w:jc w:val="both"/>
        <w:rPr>
          <w:rFonts w:ascii="Montserrat" w:cs="Montserrat" w:eastAsia="Montserrat" w:hAnsi="Montserrat"/>
          <w:b w:val="1"/>
          <w:color w:val="e30513"/>
        </w:rPr>
      </w:pPr>
      <w:r w:rsidDel="00000000" w:rsidR="00000000" w:rsidRPr="00000000">
        <w:rPr>
          <w:rFonts w:ascii="Montserrat" w:cs="Montserrat" w:eastAsia="Montserrat" w:hAnsi="Montserrat"/>
          <w:b w:val="1"/>
          <w:color w:val="e30513"/>
          <w:rtl w:val="0"/>
        </w:rPr>
        <w:t xml:space="preserve">Biografías </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409"/>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Rut Aranda</w:t>
      </w:r>
    </w:p>
    <w:p w:rsidR="00000000" w:rsidDel="00000000" w:rsidP="00000000" w:rsidRDefault="00000000" w:rsidRPr="00000000" w14:paraId="00000003">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Consejera independiente de Grupo Dia</w:t>
      </w:r>
    </w:p>
    <w:p w:rsidR="00000000" w:rsidDel="00000000" w:rsidP="00000000" w:rsidRDefault="00000000" w:rsidRPr="00000000" w14:paraId="00000004">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Vocal del Consejo de Grupo Dia</w:t>
      </w:r>
    </w:p>
    <w:p w:rsidR="00000000" w:rsidDel="00000000" w:rsidP="00000000" w:rsidRDefault="00000000" w:rsidRPr="00000000" w14:paraId="00000005">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Miembro de la Comisión de Nombramientos y Retribuciones (CNR) </w:t>
      </w:r>
    </w:p>
    <w:p w:rsidR="00000000" w:rsidDel="00000000" w:rsidP="00000000" w:rsidRDefault="00000000" w:rsidRPr="00000000" w14:paraId="00000006">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Fecha de nombramiento: 20 de junio de 2025</w:t>
      </w:r>
    </w:p>
    <w:p w:rsidR="00000000" w:rsidDel="00000000" w:rsidP="00000000" w:rsidRDefault="00000000" w:rsidRPr="00000000" w14:paraId="00000007">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Pr>
        <w:drawing>
          <wp:inline distB="114300" distT="114300" distL="114300" distR="114300">
            <wp:extent cx="5399730" cy="3594100"/>
            <wp:effectExtent b="0" l="0" r="0" t="0"/>
            <wp:docPr id="198025011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A">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Rut Aranda es una ejecutiva con más de 20 años de experiencia en el sector de gran consumo (FMCG), en el que ha ocupado posiciones directivas de primer nivel, como CEO de Cerealto Siro Foods, compañía multinacional con operaciones en Europa y América. Ha liderado procesos de internacionalización, fusiones e integraciones industriales, así como la transformación de empresas familiares en estructuras bajo capital privado.</w:t>
      </w:r>
    </w:p>
    <w:p w:rsidR="00000000" w:rsidDel="00000000" w:rsidP="00000000" w:rsidRDefault="00000000" w:rsidRPr="00000000" w14:paraId="0000000B">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C">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Aranda es ingeniera técnica agrícola especializada en industria alimentaria por la Universidad de La Rioja. Su formación ejecutiva incluye programas avanzados en escuelas internacionales de prestigio en Estados Unidos, Reino Unido y España, como Harvard Business School, London Business School, IE Business School y Singularity University. </w:t>
      </w:r>
    </w:p>
    <w:p w:rsidR="00000000" w:rsidDel="00000000" w:rsidP="00000000" w:rsidRDefault="00000000" w:rsidRPr="00000000" w14:paraId="0000000D">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E">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Su trayectoria se ha caracterizado por su enfoque estratégico, conocimiento profundo del canal de distribución alimentaria y su capacidad para detectar y anticipar macrotendencias para adaptar el negocio de forma adecuada al mercado y, con ello, crear valor en entornos complejos y globales.  Es actualmente consejera en Grupo Durania y la compañía mexicana Cereales y Pastas S.A., así como asesora de forma independiente a fondos de inversión como Afendis Capital Partners.</w:t>
      </w:r>
    </w:p>
    <w:p w:rsidR="00000000" w:rsidDel="00000000" w:rsidP="00000000" w:rsidRDefault="00000000" w:rsidRPr="00000000" w14:paraId="0000000F">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1">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Sara Díez Jauregui</w:t>
      </w:r>
    </w:p>
    <w:p w:rsidR="00000000" w:rsidDel="00000000" w:rsidP="00000000" w:rsidRDefault="00000000" w:rsidRPr="00000000" w14:paraId="00000012">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3">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Consejera independiente de Grupo Dia</w:t>
      </w:r>
    </w:p>
    <w:p w:rsidR="00000000" w:rsidDel="00000000" w:rsidP="00000000" w:rsidRDefault="00000000" w:rsidRPr="00000000" w14:paraId="00000014">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Vocal del Consejo de Grupo Dia</w:t>
      </w:r>
    </w:p>
    <w:p w:rsidR="00000000" w:rsidDel="00000000" w:rsidP="00000000" w:rsidRDefault="00000000" w:rsidRPr="00000000" w14:paraId="00000015">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Miembro de la Comisión de Auditoría y Cumplimiento (CAC)</w:t>
      </w:r>
    </w:p>
    <w:p w:rsidR="00000000" w:rsidDel="00000000" w:rsidP="00000000" w:rsidRDefault="00000000" w:rsidRPr="00000000" w14:paraId="00000016">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Pr>
        <w:drawing>
          <wp:inline distB="114300" distT="114300" distL="114300" distR="114300">
            <wp:extent cx="5399730" cy="3594100"/>
            <wp:effectExtent b="0" l="0" r="0" t="0"/>
            <wp:docPr id="198025011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Sara Díez Jáuregui</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sz w:val="22"/>
          <w:szCs w:val="22"/>
          <w:rtl w:val="0"/>
        </w:rPr>
        <w:t xml:space="preserve">es una ejecutiva y asesora estratégica con más de 20 años de experiencia internacional en los sectores de la moda, el retail deportivo y las plataformas digitales, habiendo ocupado cargos de alta dirección en compañías líderes como Zara (Inditex), Nike y Zalando.</w:t>
      </w:r>
    </w:p>
    <w:p w:rsidR="00000000" w:rsidDel="00000000" w:rsidP="00000000" w:rsidRDefault="00000000" w:rsidRPr="00000000" w14:paraId="00000018">
      <w:pPr>
        <w:spacing w:after="240" w:before="240"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 lo largo de su trayectoria ha liderado estrategias de crecimiento en entornos complejos, combinando visión estratégica y excelencia operativa con una fuerte orientación al cliente. Ha desempeñado cargos de alta dirección a nivel global en áreas como estrategia comercial, gestión de producto y posicionamiento de marca, combinando una fuerte orientación al cliente con visión estratégica y operativa. Especialista en transformación digital, ha diseñado e implementado estrategias de personalización, omnicanalidad y experiencia de consumidor, integrando datos, tecnología y marca para generar propuestas de valor diferenciadas en mercados globales. </w:t>
      </w:r>
    </w:p>
    <w:p w:rsidR="00000000" w:rsidDel="00000000" w:rsidP="00000000" w:rsidRDefault="00000000" w:rsidRPr="00000000" w14:paraId="00000019">
      <w:pPr>
        <w:spacing w:after="240" w:before="240"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Es licenciada en Filología Inglesa por la Universidad de Valladolid y máster en Comercio Internacional por ESIC Business &amp; Marketing School. Actualmente es Directora General de The Post Fiber, firma líder en economía circular y transformación sostenible de la industria textil, y forma parte del consejo de administración de Revolution Race y Circulose.</w:t>
      </w:r>
    </w:p>
    <w:p w:rsidR="00000000" w:rsidDel="00000000" w:rsidP="00000000" w:rsidRDefault="00000000" w:rsidRPr="00000000" w14:paraId="0000001A">
      <w:pPr>
        <w:spacing w:after="240" w:before="240"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Su perfil combina experiencia operativa internacional, sensibilidad comercial y visión de consumidor, con una sólida capacidad de transformación estratégica. Está comprometida con la sostenibilidad, la innovación y el liderazgo inclusivo, y aporta una mirada centrada en la creación de valor a largo plazo desde los consejos de administración.</w:t>
      </w:r>
    </w:p>
    <w:p w:rsidR="00000000" w:rsidDel="00000000" w:rsidP="00000000" w:rsidRDefault="00000000" w:rsidRPr="00000000" w14:paraId="0000001B">
      <w:pPr>
        <w:spacing w:after="240" w:before="240"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C">
      <w:pPr>
        <w:spacing w:after="240" w:before="240" w:line="276" w:lineRule="auto"/>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Paloma Pérez</w:t>
      </w:r>
    </w:p>
    <w:p w:rsidR="00000000" w:rsidDel="00000000" w:rsidP="00000000" w:rsidRDefault="00000000" w:rsidRPr="00000000" w14:paraId="0000001D">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Consejera independiente de Grupo Dia</w:t>
      </w:r>
    </w:p>
    <w:p w:rsidR="00000000" w:rsidDel="00000000" w:rsidP="00000000" w:rsidRDefault="00000000" w:rsidRPr="00000000" w14:paraId="0000001E">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Vocal del Consejo de Grupo Dia</w:t>
      </w:r>
    </w:p>
    <w:p w:rsidR="00000000" w:rsidDel="00000000" w:rsidP="00000000" w:rsidRDefault="00000000" w:rsidRPr="00000000" w14:paraId="0000001F">
      <w:pPr>
        <w:spacing w:line="276" w:lineRule="auto"/>
        <w:rPr>
          <w:rFonts w:ascii="Montserrat" w:cs="Montserrat" w:eastAsia="Montserrat" w:hAnsi="Montserrat"/>
          <w:i w:val="1"/>
          <w:sz w:val="22"/>
          <w:szCs w:val="22"/>
        </w:rPr>
      </w:pPr>
      <w:r w:rsidDel="00000000" w:rsidR="00000000" w:rsidRPr="00000000">
        <w:rPr>
          <w:rFonts w:ascii="Montserrat" w:cs="Montserrat" w:eastAsia="Montserrat" w:hAnsi="Montserrat"/>
          <w:i w:val="1"/>
          <w:sz w:val="22"/>
          <w:szCs w:val="22"/>
          <w:rtl w:val="0"/>
        </w:rPr>
        <w:t xml:space="preserve">Miembro de la Comisión de Nombramientos y Retribuciones (CNR)</w:t>
      </w:r>
    </w:p>
    <w:p w:rsidR="00000000" w:rsidDel="00000000" w:rsidP="00000000" w:rsidRDefault="00000000" w:rsidRPr="00000000" w14:paraId="00000020">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Pr>
        <w:drawing>
          <wp:inline distB="114300" distT="114300" distL="114300" distR="114300">
            <wp:extent cx="5399730" cy="3594100"/>
            <wp:effectExtent b="0" l="0" r="0" t="0"/>
            <wp:docPr id="198025011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Paloma Pérez es una ejecutiva con más de 30 años de experiencia nacional e internacional en empresas cotizadas y de capital privado no cotizadas en Europa y América en los sectores de consumo y distribución. Actualmente está</w:t>
      </w:r>
    </w:p>
    <w:p w:rsidR="00000000" w:rsidDel="00000000" w:rsidP="00000000" w:rsidRDefault="00000000" w:rsidRPr="00000000" w14:paraId="00000022">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3">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Pérez es licenciada en Economía y Administración de Empresas por la Universidad Complutense de Madrid y doctorando en Dirección de Empresas. Su formación ejecutiva incluye un Máster en e-Business en ICADE y cuenta con el certificado del Instituto de Consejeros y Administradores (IC-A) en Buen Gobierno de sociedades, que acredita su conocimiento y compromiso con la Gobernanza como palanca de valor para la compañía. </w:t>
      </w:r>
    </w:p>
    <w:p w:rsidR="00000000" w:rsidDel="00000000" w:rsidP="00000000" w:rsidRDefault="00000000" w:rsidRPr="00000000" w14:paraId="00000024">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5">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Ha desarrollado su carrera vinculada a marcas como Colgate-Palmolive, BMW, Ikea, Carrefour o Vorwerk, donde asumió la dirección mundial de distribución dirigiendo 55 países desde Suiza. En la actualidad es CEO y consejera delegada de Forus para España, Italia y Portugal. </w:t>
      </w:r>
    </w:p>
    <w:p w:rsidR="00000000" w:rsidDel="00000000" w:rsidP="00000000" w:rsidRDefault="00000000" w:rsidRPr="00000000" w14:paraId="00000026">
      <w:pPr>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Su trayectoria muestra experiencia sólida en el crecimiento de empresas y marcas de diversos sectores y múltiples canales (FMCG, comercio minorista alimentario y no alimentario y e-Commerce, industria del automóvil y electrodomésticos), destacando por su visión estratégica omnicanal y digital, de desarrollo de negocio, marketing y ventas.</w:t>
      </w:r>
    </w:p>
    <w:p w:rsidR="00000000" w:rsidDel="00000000" w:rsidP="00000000" w:rsidRDefault="00000000" w:rsidRPr="00000000" w14:paraId="00000028">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9">
      <w:pPr>
        <w:spacing w:after="120" w:lineRule="auto"/>
        <w:ind w:right="-409"/>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2A">
      <w:pPr>
        <w:spacing w:after="120" w:lineRule="auto"/>
        <w:ind w:right="-409"/>
        <w:jc w:val="both"/>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B">
      <w:pPr>
        <w:spacing w:after="120" w:lineRule="auto"/>
        <w:ind w:right="-409"/>
        <w:jc w:val="both"/>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C">
      <w:pPr>
        <w:ind w:right="-409"/>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D">
      <w:pPr>
        <w:ind w:right="-409"/>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E">
      <w:pPr>
        <w:ind w:right="-409"/>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F">
      <w:pPr>
        <w:ind w:right="-409"/>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0">
      <w:pPr>
        <w:ind w:right="-409"/>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31">
      <w:pPr>
        <w:tabs>
          <w:tab w:val="center" w:leader="none" w:pos="4252"/>
          <w:tab w:val="right" w:leader="none" w:pos="8504"/>
        </w:tabs>
        <w:ind w:right="-409"/>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0">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33">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4">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5">
      <w:pPr>
        <w:tabs>
          <w:tab w:val="center" w:leader="none" w:pos="4252"/>
          <w:tab w:val="right" w:leader="none" w:pos="8504"/>
        </w:tabs>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Para más información:</w:t>
      </w:r>
    </w:p>
    <w:p w:rsidR="00000000" w:rsidDel="00000000" w:rsidP="00000000" w:rsidRDefault="00000000" w:rsidRPr="00000000" w14:paraId="00000036">
      <w:pPr>
        <w:tabs>
          <w:tab w:val="center" w:leader="none" w:pos="4252"/>
          <w:tab w:val="right" w:leader="none" w:pos="8504"/>
        </w:tabs>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37">
      <w:pPr>
        <w:tabs>
          <w:tab w:val="center" w:leader="none" w:pos="4252"/>
          <w:tab w:val="right" w:leader="none" w:pos="8504"/>
        </w:tabs>
        <w:spacing w:after="120" w:lineRule="auto"/>
        <w:rPr>
          <w:rFonts w:ascii="Montserrat" w:cs="Montserrat" w:eastAsia="Montserrat" w:hAnsi="Montserrat"/>
          <w:sz w:val="16"/>
          <w:szCs w:val="16"/>
        </w:rPr>
      </w:pPr>
      <w:r w:rsidDel="00000000" w:rsidR="00000000" w:rsidRPr="00000000">
        <w:rPr>
          <w:rFonts w:ascii="Montserrat Medium" w:cs="Montserrat Medium" w:eastAsia="Montserrat Medium" w:hAnsi="Montserrat Medium"/>
          <w:b w:val="1"/>
          <w:sz w:val="16"/>
          <w:szCs w:val="16"/>
          <w:rtl w:val="0"/>
        </w:rPr>
        <w:t xml:space="preserve">Grupo Dia | </w:t>
      </w:r>
      <w:r w:rsidDel="00000000" w:rsidR="00000000" w:rsidRPr="00000000">
        <w:rPr>
          <w:rFonts w:ascii="Montserrat" w:cs="Montserrat" w:eastAsia="Montserrat" w:hAnsi="Montserrat"/>
          <w:sz w:val="16"/>
          <w:szCs w:val="16"/>
          <w:rtl w:val="0"/>
        </w:rPr>
        <w:t xml:space="preserve">Ainhoa Murga | </w:t>
      </w:r>
      <w:hyperlink r:id="rId11">
        <w:r w:rsidDel="00000000" w:rsidR="00000000" w:rsidRPr="00000000">
          <w:rPr>
            <w:rFonts w:ascii="Montserrat" w:cs="Montserrat" w:eastAsia="Montserrat" w:hAnsi="Montserrat"/>
            <w:color w:val="1155cc"/>
            <w:sz w:val="16"/>
            <w:szCs w:val="16"/>
            <w:u w:val="single"/>
            <w:rtl w:val="0"/>
          </w:rPr>
          <w:t xml:space="preserve">ainhoa.murga@diagroup.com</w:t>
        </w:r>
      </w:hyperlink>
      <w:r w:rsidDel="00000000" w:rsidR="00000000" w:rsidRPr="00000000">
        <w:rPr>
          <w:rFonts w:ascii="Montserrat" w:cs="Montserrat" w:eastAsia="Montserrat" w:hAnsi="Montserrat"/>
          <w:sz w:val="16"/>
          <w:szCs w:val="16"/>
          <w:rtl w:val="0"/>
        </w:rPr>
        <w:t xml:space="preserve"> | +34 608 710 511</w:t>
      </w:r>
    </w:p>
    <w:sectPr>
      <w:headerReference r:id="rId12" w:type="default"/>
      <w:foot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Montserrat" w:cs="Montserrat" w:eastAsia="Montserrat" w:hAnsi="Montserrat"/>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1289050" cy="461010"/>
              <wp:effectExtent b="0" l="0" r="0" t="0"/>
              <wp:wrapNone/>
              <wp:docPr id="198025011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1289050" cy="461010"/>
              <wp:effectExtent b="0" l="0" r="0" t="0"/>
              <wp:wrapNone/>
              <wp:docPr id="198025011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89050" cy="461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289050" cy="461010"/>
              <wp:effectExtent b="0" l="0" r="0" t="0"/>
              <wp:wrapNone/>
              <wp:docPr id="1980250110"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289050" cy="461010"/>
              <wp:effectExtent b="0" l="0" r="0" t="0"/>
              <wp:wrapNone/>
              <wp:docPr id="198025011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89050" cy="461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0</wp:posOffset>
              </wp:positionV>
              <wp:extent cx="1432560" cy="461010"/>
              <wp:effectExtent b="0" l="0" r="0" t="0"/>
              <wp:wrapNone/>
              <wp:docPr id="1980250112"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0</wp:posOffset>
              </wp:positionV>
              <wp:extent cx="1432560" cy="461010"/>
              <wp:effectExtent b="0" l="0" r="0" t="0"/>
              <wp:wrapNone/>
              <wp:docPr id="198025011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432560" cy="4610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98025011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-558771</wp:posOffset>
          </wp:positionH>
          <wp:positionV relativeFrom="paragraph">
            <wp:posOffset>152188</wp:posOffset>
          </wp:positionV>
          <wp:extent cx="263525" cy="263525"/>
          <wp:effectExtent b="0" l="0" r="0" t="0"/>
          <wp:wrapSquare wrapText="bothSides" distB="0" distT="0" distL="114300" distR="114300"/>
          <wp:docPr id="198025011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-1076299</wp:posOffset>
          </wp:positionH>
          <wp:positionV relativeFrom="paragraph">
            <wp:posOffset>-447641</wp:posOffset>
          </wp:positionV>
          <wp:extent cx="7703159" cy="1119928"/>
          <wp:effectExtent b="0" l="0" r="0" t="0"/>
          <wp:wrapSquare wrapText="bothSides" distB="0" distT="0" distL="114300" distR="114300"/>
          <wp:docPr descr="Imagen que contiene Interfaz de usuario gráfica&#10;&#10;Descripción generada automáticamente" id="1980250114" name="image6.png"/>
          <a:graphic>
            <a:graphicData uri="http://schemas.openxmlformats.org/drawingml/2006/picture">
              <pic:pic>
                <pic:nvPicPr>
                  <pic:cNvPr descr="Imagen que contiene Interfaz de usuario gráfica&#10;&#10;Descripción generada automáticamente" id="0" name="image6.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34" w:customStyle="1">
    <w:name w:val="Table Normal34"/>
    <w:tblPr>
      <w:tblCellMar>
        <w:top w:w="0.0" w:type="dxa"/>
        <w:left w:w="0.0" w:type="dxa"/>
        <w:bottom w:w="0.0" w:type="dxa"/>
        <w:right w:w="0.0" w:type="dxa"/>
      </w:tblCellMar>
    </w:tblPr>
  </w:style>
  <w:style w:type="table" w:styleId="TableNormal33" w:customStyle="1">
    <w:name w:val="Table Normal33"/>
    <w:tblPr>
      <w:tblCellMar>
        <w:top w:w="0.0" w:type="dxa"/>
        <w:left w:w="0.0" w:type="dxa"/>
        <w:bottom w:w="0.0" w:type="dxa"/>
        <w:right w:w="0.0" w:type="dxa"/>
      </w:tblCellMar>
    </w:tblPr>
  </w:style>
  <w:style w:type="table" w:styleId="TableNormal32" w:customStyle="1">
    <w:name w:val="Table Normal32"/>
    <w:tblPr>
      <w:tblCellMar>
        <w:top w:w="0.0" w:type="dxa"/>
        <w:left w:w="0.0" w:type="dxa"/>
        <w:bottom w:w="0.0" w:type="dxa"/>
        <w:right w:w="0.0" w:type="dxa"/>
      </w:tblCellMar>
    </w:tblPr>
  </w:style>
  <w:style w:type="table" w:styleId="TableNormal31" w:customStyle="1">
    <w:name w:val="Table Normal31"/>
    <w:tblPr>
      <w:tblCellMar>
        <w:top w:w="0.0" w:type="dxa"/>
        <w:left w:w="0.0" w:type="dxa"/>
        <w:bottom w:w="0.0" w:type="dxa"/>
        <w:right w:w="0.0" w:type="dxa"/>
      </w:tblCellMar>
    </w:tblPr>
  </w:style>
  <w:style w:type="table" w:styleId="TableNormal30" w:customStyle="1">
    <w:name w:val="Table Normal30"/>
    <w:tblPr>
      <w:tblCellMar>
        <w:top w:w="0.0" w:type="dxa"/>
        <w:left w:w="0.0" w:type="dxa"/>
        <w:bottom w:w="0.0" w:type="dxa"/>
        <w:right w:w="0.0" w:type="dxa"/>
      </w:tblCellMar>
    </w:tblPr>
  </w:style>
  <w:style w:type="table" w:styleId="TableNormal29" w:customStyle="1">
    <w:name w:val="Table Normal29"/>
    <w:tblPr>
      <w:tblCellMar>
        <w:top w:w="0.0" w:type="dxa"/>
        <w:left w:w="0.0" w:type="dxa"/>
        <w:bottom w:w="0.0" w:type="dxa"/>
        <w:right w:w="0.0" w:type="dxa"/>
      </w:tblCellMar>
    </w:tblPr>
  </w:style>
  <w:style w:type="table" w:styleId="TableNormal28" w:customStyle="1">
    <w:name w:val="Table Normal28"/>
    <w:tblPr>
      <w:tblCellMar>
        <w:top w:w="0.0" w:type="dxa"/>
        <w:left w:w="0.0" w:type="dxa"/>
        <w:bottom w:w="0.0" w:type="dxa"/>
        <w:right w:w="0.0" w:type="dxa"/>
      </w:tblCellMar>
    </w:tblPr>
  </w:style>
  <w:style w:type="table" w:styleId="TableNormal27" w:customStyle="1">
    <w:name w:val="Table Normal27"/>
    <w:rsid w:val="00EC4A76"/>
    <w:tblPr>
      <w:tblCellMar>
        <w:top w:w="0.0" w:type="dxa"/>
        <w:left w:w="0.0" w:type="dxa"/>
        <w:bottom w:w="0.0" w:type="dxa"/>
        <w:right w:w="0.0" w:type="dxa"/>
      </w:tblCellMar>
    </w:tblPr>
  </w:style>
  <w:style w:type="table" w:styleId="TableNormal19" w:customStyle="1">
    <w:name w:val="Table Normal19"/>
    <w:rsid w:val="00BF371E"/>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A6747B"/>
    <w:rPr>
      <w:color w:val="0000ff" w:themeColor="hyperlink"/>
      <w:u w:val="single"/>
    </w:rPr>
  </w:style>
  <w:style w:type="character" w:styleId="UnresolvedMention">
    <w:name w:val="Unresolved Mention"/>
    <w:basedOn w:val="DefaultParagraphFont"/>
    <w:uiPriority w:val="99"/>
    <w:semiHidden w:val="1"/>
    <w:unhideWhenUsed w:val="1"/>
    <w:rsid w:val="00A6747B"/>
    <w:rPr>
      <w:color w:val="605e5c"/>
      <w:shd w:color="auto" w:fill="e1dfdd" w:val="clear"/>
    </w:rPr>
  </w:style>
  <w:style w:type="paragraph" w:styleId="NormalWeb">
    <w:name w:val="Normal (Web)"/>
    <w:basedOn w:val="Normal"/>
    <w:uiPriority w:val="99"/>
    <w:semiHidden w:val="1"/>
    <w:unhideWhenUsed w:val="1"/>
    <w:rsid w:val="004D795E"/>
  </w:style>
  <w:style w:type="paragraph" w:styleId="Header">
    <w:name w:val="header"/>
    <w:basedOn w:val="Normal"/>
    <w:link w:val="HeaderChar"/>
    <w:uiPriority w:val="99"/>
    <w:unhideWhenUsed w:val="1"/>
    <w:rsid w:val="008E6FAA"/>
    <w:pPr>
      <w:tabs>
        <w:tab w:val="center" w:pos="4252"/>
        <w:tab w:val="right" w:pos="8504"/>
      </w:tabs>
    </w:pPr>
  </w:style>
  <w:style w:type="character" w:styleId="HeaderChar" w:customStyle="1">
    <w:name w:val="Header Char"/>
    <w:basedOn w:val="DefaultParagraphFont"/>
    <w:link w:val="Header"/>
    <w:uiPriority w:val="99"/>
    <w:rsid w:val="008E6FAA"/>
  </w:style>
  <w:style w:type="paragraph" w:styleId="Footer">
    <w:name w:val="footer"/>
    <w:basedOn w:val="Normal"/>
    <w:link w:val="FooterChar"/>
    <w:uiPriority w:val="99"/>
    <w:unhideWhenUsed w:val="1"/>
    <w:rsid w:val="008E6FAA"/>
    <w:pPr>
      <w:tabs>
        <w:tab w:val="center" w:pos="4252"/>
        <w:tab w:val="right" w:pos="8504"/>
      </w:tabs>
    </w:pPr>
  </w:style>
  <w:style w:type="character" w:styleId="FooterChar" w:customStyle="1">
    <w:name w:val="Footer Char"/>
    <w:basedOn w:val="DefaultParagraphFont"/>
    <w:link w:val="Footer"/>
    <w:uiPriority w:val="99"/>
    <w:rsid w:val="008E6FAA"/>
  </w:style>
  <w:style w:type="paragraph" w:styleId="Caption">
    <w:name w:val="caption"/>
    <w:basedOn w:val="Normal"/>
    <w:next w:val="Normal"/>
    <w:uiPriority w:val="35"/>
    <w:unhideWhenUsed w:val="1"/>
    <w:qFormat w:val="1"/>
    <w:rsid w:val="00A073BA"/>
    <w:pPr>
      <w:spacing w:after="200"/>
    </w:pPr>
    <w:rPr>
      <w:i w:val="1"/>
      <w:iCs w:val="1"/>
      <w:color w:val="1f497d" w:themeColor="text2"/>
      <w:sz w:val="18"/>
      <w:szCs w:val="18"/>
    </w:rPr>
  </w:style>
  <w:style w:type="table" w:styleId="TableNormal10" w:customStyle="1">
    <w:name w:val="Table Normal1"/>
    <w:rsid w:val="00814304"/>
    <w:tblPr>
      <w:tblCellMar>
        <w:top w:w="0.0" w:type="dxa"/>
        <w:left w:w="0.0" w:type="dxa"/>
        <w:bottom w:w="0.0" w:type="dxa"/>
        <w:right w:w="0.0" w:type="dxa"/>
      </w:tblCellMar>
    </w:tblPr>
  </w:style>
  <w:style w:type="table" w:styleId="TableNormal20" w:customStyle="1">
    <w:name w:val="Table Normal2"/>
    <w:rsid w:val="00814304"/>
    <w:tblPr>
      <w:tblCellMar>
        <w:top w:w="0.0" w:type="dxa"/>
        <w:left w:w="0.0" w:type="dxa"/>
        <w:bottom w:w="0.0" w:type="dxa"/>
        <w:right w:w="0.0" w:type="dxa"/>
      </w:tblCellMar>
    </w:tblPr>
  </w:style>
  <w:style w:type="table" w:styleId="TableNormal35" w:customStyle="1">
    <w:name w:val="Table Normal3"/>
    <w:rsid w:val="00814304"/>
    <w:tblPr>
      <w:tblCellMar>
        <w:top w:w="0.0" w:type="dxa"/>
        <w:left w:w="0.0" w:type="dxa"/>
        <w:bottom w:w="0.0" w:type="dxa"/>
        <w:right w:w="0.0" w:type="dxa"/>
      </w:tblCellMar>
    </w:tblPr>
  </w:style>
  <w:style w:type="table" w:styleId="TableNormal4" w:customStyle="1">
    <w:name w:val="Table Normal4"/>
    <w:rsid w:val="00814304"/>
    <w:tblPr>
      <w:tblCellMar>
        <w:top w:w="0.0" w:type="dxa"/>
        <w:left w:w="0.0" w:type="dxa"/>
        <w:bottom w:w="0.0" w:type="dxa"/>
        <w:right w:w="0.0" w:type="dxa"/>
      </w:tblCellMar>
    </w:tblPr>
  </w:style>
  <w:style w:type="table" w:styleId="TableNormal5" w:customStyle="1">
    <w:name w:val="Table Normal5"/>
    <w:rsid w:val="00814304"/>
    <w:tblPr>
      <w:tblCellMar>
        <w:top w:w="0.0" w:type="dxa"/>
        <w:left w:w="0.0" w:type="dxa"/>
        <w:bottom w:w="0.0" w:type="dxa"/>
        <w:right w:w="0.0" w:type="dxa"/>
      </w:tblCellMar>
    </w:tblPr>
  </w:style>
  <w:style w:type="table" w:styleId="TableNormal6" w:customStyle="1">
    <w:name w:val="Table Normal6"/>
    <w:rsid w:val="00814304"/>
    <w:tblPr>
      <w:tblCellMar>
        <w:top w:w="0.0" w:type="dxa"/>
        <w:left w:w="0.0" w:type="dxa"/>
        <w:bottom w:w="0.0" w:type="dxa"/>
        <w:right w:w="0.0" w:type="dxa"/>
      </w:tblCellMar>
    </w:tblPr>
  </w:style>
  <w:style w:type="table" w:styleId="TableNormal7" w:customStyle="1">
    <w:name w:val="Table Normal7"/>
    <w:rsid w:val="00814304"/>
    <w:tblPr>
      <w:tblCellMar>
        <w:top w:w="0.0" w:type="dxa"/>
        <w:left w:w="0.0" w:type="dxa"/>
        <w:bottom w:w="0.0" w:type="dxa"/>
        <w:right w:w="0.0" w:type="dxa"/>
      </w:tblCellMar>
    </w:tblPr>
  </w:style>
  <w:style w:type="table" w:styleId="TableNormal8" w:customStyle="1">
    <w:name w:val="Table Normal8"/>
    <w:rsid w:val="00814304"/>
    <w:tblPr>
      <w:tblCellMar>
        <w:top w:w="0.0" w:type="dxa"/>
        <w:left w:w="0.0" w:type="dxa"/>
        <w:bottom w:w="0.0" w:type="dxa"/>
        <w:right w:w="0.0" w:type="dxa"/>
      </w:tblCellMar>
    </w:tblPr>
  </w:style>
  <w:style w:type="table" w:styleId="TableNormal9" w:customStyle="1">
    <w:name w:val="Table Normal9"/>
    <w:rsid w:val="00814304"/>
    <w:tblPr>
      <w:tblCellMar>
        <w:top w:w="0.0" w:type="dxa"/>
        <w:left w:w="0.0" w:type="dxa"/>
        <w:bottom w:w="0.0" w:type="dxa"/>
        <w:right w:w="0.0" w:type="dxa"/>
      </w:tblCellMar>
    </w:tblPr>
  </w:style>
  <w:style w:type="table" w:styleId="TableNormal100" w:customStyle="1">
    <w:name w:val="Table Normal10"/>
    <w:rsid w:val="00814304"/>
    <w:tblPr>
      <w:tblCellMar>
        <w:top w:w="0.0" w:type="dxa"/>
        <w:left w:w="0.0" w:type="dxa"/>
        <w:bottom w:w="0.0" w:type="dxa"/>
        <w:right w:w="0.0" w:type="dxa"/>
      </w:tblCellMar>
    </w:tblPr>
  </w:style>
  <w:style w:type="table" w:styleId="TableNormal18" w:customStyle="1">
    <w:name w:val="Table Normal18"/>
    <w:rsid w:val="00BF371E"/>
    <w:tblPr>
      <w:tblCellMar>
        <w:top w:w="0.0" w:type="dxa"/>
        <w:left w:w="0.0" w:type="dxa"/>
        <w:bottom w:w="0.0" w:type="dxa"/>
        <w:right w:w="0.0" w:type="dxa"/>
      </w:tblCellMar>
    </w:tblPr>
  </w:style>
  <w:style w:type="table" w:styleId="TableNormal17" w:customStyle="1">
    <w:name w:val="Table Normal17"/>
    <w:rsid w:val="00BF371E"/>
    <w:tblPr>
      <w:tblCellMar>
        <w:top w:w="0.0" w:type="dxa"/>
        <w:left w:w="0.0" w:type="dxa"/>
        <w:bottom w:w="0.0" w:type="dxa"/>
        <w:right w:w="0.0" w:type="dxa"/>
      </w:tblCellMar>
    </w:tblPr>
  </w:style>
  <w:style w:type="table" w:styleId="TableNormal16" w:customStyle="1">
    <w:name w:val="Table Normal16"/>
    <w:rsid w:val="00BF371E"/>
    <w:tblPr>
      <w:tblCellMar>
        <w:top w:w="0.0" w:type="dxa"/>
        <w:left w:w="0.0" w:type="dxa"/>
        <w:bottom w:w="0.0" w:type="dxa"/>
        <w:right w:w="0.0" w:type="dxa"/>
      </w:tblCellMar>
    </w:tblPr>
  </w:style>
  <w:style w:type="table" w:styleId="TableNormal15" w:customStyle="1">
    <w:name w:val="Table Normal15"/>
    <w:rsid w:val="00BF371E"/>
    <w:tblPr>
      <w:tblCellMar>
        <w:top w:w="0.0" w:type="dxa"/>
        <w:left w:w="0.0" w:type="dxa"/>
        <w:bottom w:w="0.0" w:type="dxa"/>
        <w:right w:w="0.0" w:type="dxa"/>
      </w:tblCellMar>
    </w:tblPr>
  </w:style>
  <w:style w:type="table" w:styleId="TableNormal14" w:customStyle="1">
    <w:name w:val="Table Normal14"/>
    <w:rsid w:val="00BF371E"/>
    <w:tblPr>
      <w:tblCellMar>
        <w:top w:w="0.0" w:type="dxa"/>
        <w:left w:w="0.0" w:type="dxa"/>
        <w:bottom w:w="0.0" w:type="dxa"/>
        <w:right w:w="0.0" w:type="dxa"/>
      </w:tblCellMar>
    </w:tblPr>
  </w:style>
  <w:style w:type="table" w:styleId="TableNormal13" w:customStyle="1">
    <w:name w:val="Table Normal13"/>
    <w:rsid w:val="00BF371E"/>
    <w:tblPr>
      <w:tblCellMar>
        <w:top w:w="0.0" w:type="dxa"/>
        <w:left w:w="0.0" w:type="dxa"/>
        <w:bottom w:w="0.0" w:type="dxa"/>
        <w:right w:w="0.0" w:type="dxa"/>
      </w:tblCellMar>
    </w:tblPr>
  </w:style>
  <w:style w:type="table" w:styleId="TableNormal12" w:customStyle="1">
    <w:name w:val="Table Normal12"/>
    <w:rsid w:val="00BF371E"/>
    <w:tblPr>
      <w:tblCellMar>
        <w:top w:w="0.0" w:type="dxa"/>
        <w:left w:w="0.0" w:type="dxa"/>
        <w:bottom w:w="0.0" w:type="dxa"/>
        <w:right w:w="0.0" w:type="dxa"/>
      </w:tblCellMar>
    </w:tblPr>
  </w:style>
  <w:style w:type="table" w:styleId="TableNormal11" w:customStyle="1">
    <w:name w:val="Table Normal11"/>
    <w:rsid w:val="00BF371E"/>
    <w:tblPr>
      <w:tblCellMar>
        <w:top w:w="0.0" w:type="dxa"/>
        <w:left w:w="0.0" w:type="dxa"/>
        <w:bottom w:w="0.0" w:type="dxa"/>
        <w:right w:w="0.0" w:type="dxa"/>
      </w:tblCellMar>
    </w:tblPr>
  </w:style>
  <w:style w:type="table" w:styleId="TableNormal26" w:customStyle="1">
    <w:name w:val="Table Normal26"/>
    <w:rsid w:val="00EC4A76"/>
    <w:tblPr>
      <w:tblCellMar>
        <w:top w:w="0.0" w:type="dxa"/>
        <w:left w:w="0.0" w:type="dxa"/>
        <w:bottom w:w="0.0" w:type="dxa"/>
        <w:right w:w="0.0" w:type="dxa"/>
      </w:tblCellMar>
    </w:tblPr>
  </w:style>
  <w:style w:type="table" w:styleId="TableNormal25" w:customStyle="1">
    <w:name w:val="Table Normal25"/>
    <w:rsid w:val="00EC4A76"/>
    <w:tblPr>
      <w:tblCellMar>
        <w:top w:w="0.0" w:type="dxa"/>
        <w:left w:w="0.0" w:type="dxa"/>
        <w:bottom w:w="0.0" w:type="dxa"/>
        <w:right w:w="0.0" w:type="dxa"/>
      </w:tblCellMar>
    </w:tblPr>
  </w:style>
  <w:style w:type="table" w:styleId="TableNormal24" w:customStyle="1">
    <w:name w:val="Table Normal24"/>
    <w:rsid w:val="00EC4A76"/>
    <w:tblPr>
      <w:tblCellMar>
        <w:top w:w="0.0" w:type="dxa"/>
        <w:left w:w="0.0" w:type="dxa"/>
        <w:bottom w:w="0.0" w:type="dxa"/>
        <w:right w:w="0.0" w:type="dxa"/>
      </w:tblCellMar>
    </w:tblPr>
  </w:style>
  <w:style w:type="table" w:styleId="TableNormal23" w:customStyle="1">
    <w:name w:val="Table Normal23"/>
    <w:rsid w:val="00EC4A76"/>
    <w:tblPr>
      <w:tblCellMar>
        <w:top w:w="0.0" w:type="dxa"/>
        <w:left w:w="0.0" w:type="dxa"/>
        <w:bottom w:w="0.0" w:type="dxa"/>
        <w:right w:w="0.0" w:type="dxa"/>
      </w:tblCellMar>
    </w:tblPr>
  </w:style>
  <w:style w:type="table" w:styleId="TableNormal22" w:customStyle="1">
    <w:name w:val="Table Normal22"/>
    <w:rsid w:val="00EC4A76"/>
    <w:tblPr>
      <w:tblCellMar>
        <w:top w:w="0.0" w:type="dxa"/>
        <w:left w:w="0.0" w:type="dxa"/>
        <w:bottom w:w="0.0" w:type="dxa"/>
        <w:right w:w="0.0" w:type="dxa"/>
      </w:tblCellMar>
    </w:tblPr>
  </w:style>
  <w:style w:type="table" w:styleId="TableNormal21" w:customStyle="1">
    <w:name w:val="Table Normal21"/>
    <w:rsid w:val="00EC4A76"/>
    <w:tblPr>
      <w:tblCellMar>
        <w:top w:w="0.0" w:type="dxa"/>
        <w:left w:w="0.0" w:type="dxa"/>
        <w:bottom w:w="0.0" w:type="dxa"/>
        <w:right w:w="0.0" w:type="dxa"/>
      </w:tblCellMar>
    </w:tblPr>
  </w:style>
  <w:style w:type="table" w:styleId="TableNormal200" w:customStyle="1">
    <w:name w:val="Table Normal20"/>
    <w:rsid w:val="00EC4A76"/>
    <w:tblPr>
      <w:tblCellMar>
        <w:top w:w="0.0" w:type="dxa"/>
        <w:left w:w="0.0" w:type="dxa"/>
        <w:bottom w:w="0.0" w:type="dxa"/>
        <w:right w:w="0.0" w:type="dxa"/>
      </w:tblCellMar>
    </w:tblPr>
  </w:style>
  <w:style w:type="paragraph" w:styleId="Revision">
    <w:name w:val="Revision"/>
    <w:hidden w:val="1"/>
    <w:uiPriority w:val="99"/>
    <w:semiHidden w:val="1"/>
    <w:rsid w:val="007A228B"/>
  </w:style>
  <w:style w:type="character" w:styleId="CommentReference">
    <w:name w:val="annotation reference"/>
    <w:basedOn w:val="DefaultParagraphFont"/>
    <w:uiPriority w:val="99"/>
    <w:semiHidden w:val="1"/>
    <w:unhideWhenUsed w:val="1"/>
    <w:rsid w:val="005B72FE"/>
    <w:rPr>
      <w:sz w:val="16"/>
      <w:szCs w:val="16"/>
    </w:rPr>
  </w:style>
  <w:style w:type="paragraph" w:styleId="CommentText">
    <w:name w:val="annotation text"/>
    <w:basedOn w:val="Normal"/>
    <w:link w:val="CommentTextChar"/>
    <w:uiPriority w:val="99"/>
    <w:semiHidden w:val="1"/>
    <w:unhideWhenUsed w:val="1"/>
    <w:rsid w:val="005B72FE"/>
    <w:rPr>
      <w:sz w:val="20"/>
      <w:szCs w:val="20"/>
    </w:rPr>
  </w:style>
  <w:style w:type="character" w:styleId="CommentTextChar" w:customStyle="1">
    <w:name w:val="Comment Text Char"/>
    <w:basedOn w:val="DefaultParagraphFont"/>
    <w:link w:val="CommentText"/>
    <w:uiPriority w:val="99"/>
    <w:semiHidden w:val="1"/>
    <w:rsid w:val="005B72FE"/>
    <w:rPr>
      <w:sz w:val="20"/>
      <w:szCs w:val="20"/>
    </w:rPr>
  </w:style>
  <w:style w:type="paragraph" w:styleId="CommentSubject">
    <w:name w:val="annotation subject"/>
    <w:basedOn w:val="CommentText"/>
    <w:next w:val="CommentText"/>
    <w:link w:val="CommentSubjectChar"/>
    <w:uiPriority w:val="99"/>
    <w:semiHidden w:val="1"/>
    <w:unhideWhenUsed w:val="1"/>
    <w:rsid w:val="005B72FE"/>
    <w:rPr>
      <w:b w:val="1"/>
      <w:bCs w:val="1"/>
    </w:rPr>
  </w:style>
  <w:style w:type="character" w:styleId="CommentSubjectChar" w:customStyle="1">
    <w:name w:val="Comment Subject Char"/>
    <w:basedOn w:val="CommentTextChar"/>
    <w:link w:val="CommentSubject"/>
    <w:uiPriority w:val="99"/>
    <w:semiHidden w:val="1"/>
    <w:rsid w:val="005B72FE"/>
    <w:rPr>
      <w:b w:val="1"/>
      <w:bCs w:val="1"/>
      <w:sz w:val="20"/>
      <w:szCs w:val="20"/>
    </w:rPr>
  </w:style>
  <w:style w:type="paragraph" w:styleId="Standard" w:customStyle="1">
    <w:name w:val="Standard"/>
    <w:rsid w:val="00462CB7"/>
    <w:pPr>
      <w:widowControl w:val="0"/>
      <w:suppressAutoHyphens w:val="1"/>
      <w:autoSpaceDN w:val="0"/>
      <w:spacing w:line="276" w:lineRule="auto"/>
    </w:pPr>
    <w:rPr>
      <w:rFonts w:ascii="Arial" w:cs="Arial" w:eastAsia="Arial" w:hAnsi="Arial"/>
      <w:sz w:val="22"/>
      <w:szCs w:val="22"/>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5.jpg"/><Relationship Id="rId3" Type="http://schemas.openxmlformats.org/officeDocument/2006/relationships/fontTable" Target="fontTable.xml"/><Relationship Id="rId12"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ettings" Target="settings.xml"/><Relationship Id="rId16" Type="http://schemas.openxmlformats.org/officeDocument/2006/relationships/customXml" Target="../customXML/item4.xml"/><Relationship Id="rId11" Type="http://schemas.openxmlformats.org/officeDocument/2006/relationships/hyperlink" Target="mailto:ainhoa.murga@diagroup.com" TargetMode="Externa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BPdDKbptRXH84XrgFISmEs9Fw==">CgMxLjA4AHIhMXFJSXAxQTcyWnZkZWhUREFnczZLVDFwYzJPMFJkc0wz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EAF313F-7F18-4503-A6D6-7C4EFE4CFC22}"/>
</file>

<file path=customXML/itemProps3.xml><?xml version="1.0" encoding="utf-8"?>
<ds:datastoreItem xmlns:ds="http://schemas.openxmlformats.org/officeDocument/2006/customXml" ds:itemID="{403F4B7D-AEEB-4B92-8364-8AA03A3DA582}"/>
</file>

<file path=customXML/itemProps4.xml><?xml version="1.0" encoding="utf-8"?>
<ds:datastoreItem xmlns:ds="http://schemas.openxmlformats.org/officeDocument/2006/customXml" ds:itemID="{414A96AC-F971-45F4-95F2-78DA4A82B16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Morenés</dc:creator>
  <dcterms:created xsi:type="dcterms:W3CDTF">2025-05-16T06:58:00Z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