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101600" distT="0" distL="0" distR="0">
            <wp:extent cx="1800860" cy="658495"/>
            <wp:effectExtent b="0" l="0" r="0" t="0"/>
            <wp:docPr descr="Gráfico, Gráfico de burbujas&#10;&#10;Descripción generada automáticamente" id="1" name="image1.jpg"/>
            <a:graphic>
              <a:graphicData uri="http://schemas.openxmlformats.org/drawingml/2006/picture">
                <pic:pic>
                  <pic:nvPicPr>
                    <pic:cNvPr descr="Gráfico, Gráfico de burbujas&#10;&#10;Descripción generada automáticament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658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ptos" w:cs="Aptos" w:eastAsia="Aptos" w:hAnsi="Aptos"/>
          <w:b w:val="1"/>
          <w:sz w:val="52"/>
          <w:szCs w:val="52"/>
          <w:rtl w:val="0"/>
        </w:rPr>
        <w:t xml:space="preserve">PCS lanza su innovadora gama de salseados con las marcas PCS y Cocinarte: sabor, practicidad y rapidez en cada bolsa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30-05-25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PCS sorprende al mercado con el lanzamiento de su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nueva línea de salseados listos para cocinar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, una propuesta innovadora que estará disponible tanto bajo su marca principal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PCS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 como bajo la marca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Cocinarte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. Esta gama está diseñada para transformar las comidas diarias en experiencias llenas de sabor, combinando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comodidad, rapidez y calidad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Los nuevos salseados son la opción ideal para quienes buscan disfrutar de platos deliciosos y equilibrados sin complicaciones. Gracias a su formato práctico,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se cocinan directamente desde la bolsa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, sin necesidad de descongelar, añadir aceite ni incorporar ingredientes adicionales. Basta con saltear en la sartén durante unos minutos para obtener resultados irresistibles.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Las variedades disponibles incluyen: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Setas con bacon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: una combinación de sabores intensos y equilibrados, perfecta como acompañamiento o plato principal.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Alcachofas con bacon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: una propuesta sofisticada con ingredientes cuidadosamente seleccionados.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Pollo con verduras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: un clásico familiar que nunca falla.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Guisantes con jamón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: el favorito de siempre con un sabor irresistible.</w:t>
        <w:br w:type="textWrapping"/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Este lanzamiento refuerza el compromiso de PCS por ofrecer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soluciones prácticas y de calidad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, adaptadas a las necesidades de los consumidores modernos, que valoran tanto el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buen sabor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 como la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comodidad en la cocina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. Con esta propuesta, PCS amplía su catálogo e impulsa ambas marcas,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PCS y Cocinarte</w:t>
      </w: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, ofreciendo más opciones para disfrutar de una cocina fácil y deliciosa.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6124575" cy="4295984"/>
            <wp:effectExtent b="0" l="0" r="0" t="0"/>
            <wp:wrapSquare wrapText="bothSides" distB="114300" distT="114300" distL="114300" distR="11430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3160" l="0" r="0" t="164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295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4648200</wp:posOffset>
            </wp:positionV>
            <wp:extent cx="6119813" cy="4425848"/>
            <wp:effectExtent b="0" l="0" r="0" t="0"/>
            <wp:wrapSquare wrapText="bothSides" distB="114300" distT="114300" distL="114300" distR="11430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13" cy="4425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Manager">
    <vt:lpwstr>Innova Publicidad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