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c5591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c55911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c55911"/>
          <w:sz w:val="22"/>
          <w:szCs w:val="22"/>
          <w:u w:val="single"/>
          <w:rtl w:val="0"/>
        </w:rPr>
        <w:t xml:space="preserve">Día Internacional de la Conservación del Suelo: 7 de julio de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Century Gothic" w:cs="Century Gothic" w:eastAsia="Century Gothic" w:hAnsi="Century Gothic"/>
          <w:b w:val="1"/>
          <w:color w:val="c5591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c55911"/>
          <w:sz w:val="36"/>
          <w:szCs w:val="36"/>
          <w:rtl w:val="0"/>
        </w:rPr>
        <w:t xml:space="preserve">¿Sabías que tirar comida también daña el suelo? Phenix explica cómo evitarlo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Un 33 % del suelo mundial ya está erosionado, según la FAO, lo que supone la pérdida de un recurso esencial para la producción de alimentos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Phenix, empresa especializada en la gestión del excedente alimentario, comparte una serie de consejos para evitar los desperdicios y concienciar sobre la implicación de los residuos en la sostenibilidad del suelo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Madrid, 7 de julio de 2025.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  Cada alimento que se desperdicia no solo representa una pérdida económica o ética, sino también un deterioro silencioso del suelo que lo hizo posible. Tierra, agua, energía y fertilizantes forman parte del proceso de producción de cualquier alimento: cuando este se tira, todos esos recursos se pierden junto con él. Según datos de la Organización de las Naciones Unidas para la Alimentación y la Agricultura (FAO),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el 33 % del suelo del planeta ya está erosionado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Un dato que recuerda que el suelo, recurso no renovable, es esencial para garantizar la seguridad alimentaria y la sostenibilidad del sistema agroalimentario.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 el marco del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Día Internacional de la Conservación del Suelo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, que se celebra hoy,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467886"/>
            <w:sz w:val="22"/>
            <w:szCs w:val="22"/>
            <w:u w:val="single"/>
            <w:rtl w:val="0"/>
          </w:rPr>
          <w:t xml:space="preserve">Phenix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, empresa especializada en la gestión de excedentes y aliado estratégico en la lucha contra el desperdicio alimentario, pone el foco en su campo de acción, analizando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por qué tirar comida acelera la erosión del suelo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compartiendo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recomendaciones para ayudar a prevenir su erosión.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¿Por qué tirar comida acelera la erosión del suelo?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Desde la compañía recuerdan que, c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uando tiramos alimentos, desperdiciamos también el suelo que se utilizó para cultivarlos. Cada hectárea de tierra agrícola necesita años para regenerarse, y su uso intensivo para producir alimentos que acaban en la basura acelera su degradación. Además, al generar más demanda de producción para reponer lo que se tira, forzamos al suelo a producir más de lo necesario, agotando nutrientes y favoreciendo la erosión. Por ello, reducir el desperdicio alimentario es una forma sencilla pero poderosa de cuidar la salud de los suelos y asegurar su fertilidad para el futuro.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Un sistema de medios que facilite el proceso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Una vez conscientes del impacto negativo que genera el desperdicio alimentario sobre el suelo y este, en cadena, en el medioambiente, desde Phenix señalan que es prioritario que la población cuente con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herramientas útiles y sencillas para reducirlo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Dona tus excedentes a asociaciones locales: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si un producto no va a ser consumido, puede tener una segunda vida si se entrega a organizaciones cercanas, como asociaciones benéficas.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Revisa las fechas de caducidad.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Elige productos con fecha próxima de caducidad solo si sabes que vas a consumirlos pronto. Es una forma eficaz de evitar que acaben en la basura y contribuir a reducir el desperdicio en los comercios. Pero si no estás seguro de cuándo los vas a consumir, es mejor optar por alimentos con una fecha de consumo más amplia.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entury Gothic" w:cs="Century Gothic" w:eastAsia="Century Gothic" w:hAnsi="Century Gothic"/>
          <w:sz w:val="22"/>
          <w:szCs w:val="22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Optimiza el almacenamiento en casa.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Guardar los alimentos en condiciones adecuadas, especialmente productos frescos o de consumo rápido, alarga su vida útil y evita que se deterioren antes de tiempo. Una buena conservación también reduce la frecuencia con la que se tiran productos en buen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Century Gothic" w:cs="Century Gothic" w:eastAsia="Century Gothic" w:hAnsi="Century Gothic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rtl w:val="0"/>
        </w:rPr>
        <w:t xml:space="preserve">“Cuidar el planeta comienza desde la reflexión sobre nuestros hábitos de producción, distribución y consumo. En Phenix trabajamos para ofrecer soluciones que ayuden a concienciar sobre el impacto del residuo alimentario y a reducir su impacto en el medioambiente y la sociedad”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concluye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Pauline Bertin, Chief Sales Officer de Phenix a nivel global.</w:t>
      </w:r>
    </w:p>
    <w:p w:rsidR="00000000" w:rsidDel="00000000" w:rsidP="00000000" w:rsidRDefault="00000000" w:rsidRPr="00000000" w14:paraId="00000019">
      <w:pPr>
        <w:jc w:val="center"/>
        <w:rPr>
          <w:rFonts w:ascii="Open Sans" w:cs="Open Sans" w:eastAsia="Open Sans" w:hAnsi="Open Sans"/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***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Phenix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entury Gothic" w:cs="Century Gothic" w:eastAsia="Century Gothic" w:hAnsi="Century Gothic"/>
          <w:i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Phenix es una empresa especializada en maximizar el valor del excedente en el sector 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Corporation, mostrando su compromiso con la sociedad y el medioambiente.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i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Para más información: https://www.wearephenix.com/es/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Contacto para la prensa: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Marina Gascón Martínez de Quel </w:t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marina.gascon@newlink-group.com </w:t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+ 34 651 963 459 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María Sánchez-Girón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maria.sanchez-giron@newlink-group.com</w:t>
      </w:r>
    </w:p>
    <w:p w:rsidR="00000000" w:rsidDel="00000000" w:rsidP="00000000" w:rsidRDefault="00000000" w:rsidRPr="00000000" w14:paraId="00000026">
      <w:pPr>
        <w:spacing w:after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+34 653 125 545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78610" cy="621030"/>
          <wp:effectExtent b="0" l="0" r="0" t="0"/>
          <wp:docPr descr="Logotipo, nombre de la empresa&#10;&#10;Descripción generada automáticamente" id="1496951769" name="image1.jp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8610" cy="621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1553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1553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1553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1553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1553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1553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1553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1553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1553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1553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1553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1553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1553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1553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1553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1553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1553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1553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1553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1553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15538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31553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15538"/>
  </w:style>
  <w:style w:type="paragraph" w:styleId="Piedepgina">
    <w:name w:val="footer"/>
    <w:basedOn w:val="Normal"/>
    <w:link w:val="PiedepginaCar"/>
    <w:uiPriority w:val="99"/>
    <w:unhideWhenUsed w:val="1"/>
    <w:rsid w:val="0031553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15538"/>
  </w:style>
  <w:style w:type="character" w:styleId="Hipervnculo">
    <w:name w:val="Hyperlink"/>
    <w:basedOn w:val="Fuentedeprrafopredeter"/>
    <w:uiPriority w:val="99"/>
    <w:unhideWhenUsed w:val="1"/>
    <w:rsid w:val="00802DD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02DD3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FE6CCA"/>
    <w:rPr>
      <w:color w:val="96607d" w:themeColor="followedHyperlink"/>
      <w:u w:val="single"/>
    </w:rPr>
  </w:style>
  <w:style w:type="paragraph" w:styleId="Revisin">
    <w:name w:val="Revision"/>
    <w:hidden w:val="1"/>
    <w:uiPriority w:val="99"/>
    <w:semiHidden w:val="1"/>
    <w:rsid w:val="000722BB"/>
    <w:pPr>
      <w:spacing w:after="0" w:line="240" w:lineRule="auto"/>
    </w:pPr>
    <w:rPr>
      <w:rFonts w:ascii="Aptos" w:cs="Aptos" w:eastAsia="Aptos" w:hAnsi="Aptos"/>
      <w:kern w:val="0"/>
      <w:lang w:eastAsia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43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438E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438E7"/>
    <w:rPr>
      <w:rFonts w:ascii="Aptos" w:cs="Aptos" w:eastAsia="Aptos" w:hAnsi="Aptos"/>
      <w:kern w:val="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438E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438E7"/>
    <w:rPr>
      <w:rFonts w:ascii="Aptos" w:cs="Aptos" w:eastAsia="Aptos" w:hAnsi="Aptos"/>
      <w:b w:val="1"/>
      <w:bCs w:val="1"/>
      <w:kern w:val="0"/>
      <w:sz w:val="20"/>
      <w:szCs w:val="20"/>
      <w:lang w:eastAsia="es-E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earephenix.com/es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PUWIMw/fDwneDQ+EZPwjtMbXQ==">CgMxLjA4AGoxChRzdWdnZXN0LmVnZzlzanhlajN0dhIZTUFSSUEgTVVSSUFOTyBQVUlHRE9MTEVSU2oxChRzdWdnZXN0Lm94NW9qMG52ejVwNBIZTUFSSUEgTVVSSUFOTyBQVUlHRE9MTEVSU2oxChRzdWdnZXN0LjR2bnZudjNkY3VsbRIZTUFSSUEgTVVSSUFOTyBQVUlHRE9MTEVSU2oxChRzdWdnZXN0LnRweG12b2NjdjhwdhIZTUFSSUEgTVVSSUFOTyBQVUlHRE9MTEVSU2oxChRzdWdnZXN0LnRrYngzbDY2MWJjaxIZTUFSSUEgTVVSSUFOTyBQVUlHRE9MTEVSU2oxChRzdWdnZXN0Lnh1OHE2b3c2ZzNhbhIZTUFSSUEgTVVSSUFOTyBQVUlHRE9MTEVSU3IhMXBHYWE3OTE0ZDlqbHlKbl9oQVJ5dXlVZ1V2Z05ndl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2025-07-02T11:55:00Z</dcterms:created>
  <dc:creator>Maria Jose Juan Perez</dc:creator>
</cp:coreProperties>
</file>