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95F8" w14:textId="77777777" w:rsidR="00346772" w:rsidRDefault="001F5981">
      <w:pPr>
        <w:pBdr>
          <w:bottom w:val="none" w:sz="0" w:space="8" w:color="auto"/>
        </w:pBdr>
        <w:spacing w:before="240" w:after="240"/>
        <w:jc w:val="center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</w:rPr>
        <w:t>Alimerka</w:t>
      </w:r>
      <w:proofErr w:type="spellEnd"/>
      <w:r>
        <w:rPr>
          <w:rFonts w:ascii="Arial" w:eastAsia="Arial" w:hAnsi="Arial" w:cs="Arial"/>
          <w:b/>
          <w:sz w:val="36"/>
          <w:szCs w:val="36"/>
        </w:rPr>
        <w:t xml:space="preserve"> evitó el desperdicio de más de 1.100 toneladas de alimentos en lo que va de 2025 </w:t>
      </w:r>
    </w:p>
    <w:p w14:paraId="07BE4528" w14:textId="77777777" w:rsidR="00346772" w:rsidRDefault="001F5981">
      <w:pPr>
        <w:pBdr>
          <w:bottom w:val="none" w:sz="0" w:space="8" w:color="auto"/>
        </w:pBd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compañía gestiona sus excedentes mediante el programa “Alimentos sin Desperdicio”, que aúna compromiso con la sostenibilidad y apoyo a colectivos en situación de vulnerabilidad</w:t>
      </w:r>
    </w:p>
    <w:p w14:paraId="296FBEE3" w14:textId="77777777" w:rsidR="00346772" w:rsidRDefault="001F5981">
      <w:pPr>
        <w:pBdr>
          <w:bottom w:val="none" w:sz="0" w:space="8" w:color="auto"/>
        </w:pBdr>
        <w:spacing w:before="240" w:after="24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Asturias, 29 de septiembre de 2025.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La empresa asturiana de supermercados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Alimerka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ha evitado que más de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1.100 toneladas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de alimentos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se convirtieran en residuos en lo que llevamos de 2025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, </w:t>
      </w:r>
      <w:r>
        <w:rPr>
          <w:rFonts w:ascii="Arial" w:eastAsia="Arial" w:hAnsi="Arial" w:cs="Arial"/>
          <w:sz w:val="22"/>
          <w:szCs w:val="22"/>
          <w:highlight w:val="white"/>
        </w:rPr>
        <w:t>gracias a su compromiso con la sostenibilidad y la lucha contra el desperdicio alimentario. A través del programa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 “Alimentos sin Desperdicio” </w:t>
      </w:r>
      <w:r>
        <w:rPr>
          <w:rFonts w:ascii="Arial" w:eastAsia="Arial" w:hAnsi="Arial" w:cs="Arial"/>
          <w:sz w:val="22"/>
          <w:szCs w:val="22"/>
          <w:highlight w:val="white"/>
        </w:rPr>
        <w:t>la compañía da una segunda vida a productos retirados de la venta por razones comerciales mediante su donación a entidades sociales</w:t>
      </w:r>
      <w:r>
        <w:rPr>
          <w:rFonts w:ascii="Arial" w:eastAsia="Arial" w:hAnsi="Arial" w:cs="Arial"/>
          <w:sz w:val="22"/>
          <w:szCs w:val="22"/>
        </w:rPr>
        <w:t>. En concreto, a lo largo del presente año</w:t>
      </w:r>
      <w:r>
        <w:rPr>
          <w:rFonts w:ascii="Arial" w:eastAsia="Arial" w:hAnsi="Arial" w:cs="Arial"/>
          <w:b/>
          <w:sz w:val="22"/>
          <w:szCs w:val="22"/>
        </w:rPr>
        <w:t xml:space="preserve"> la Fundación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Alimerka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entregó 1.122.182 ki</w:t>
      </w:r>
      <w:r>
        <w:rPr>
          <w:rFonts w:ascii="Arial" w:eastAsia="Arial" w:hAnsi="Arial" w:cs="Arial"/>
          <w:b/>
          <w:sz w:val="22"/>
          <w:szCs w:val="22"/>
        </w:rPr>
        <w:t>los de alimentos</w:t>
      </w:r>
      <w:r>
        <w:rPr>
          <w:rFonts w:ascii="Arial" w:eastAsia="Arial" w:hAnsi="Arial" w:cs="Arial"/>
          <w:sz w:val="22"/>
          <w:szCs w:val="22"/>
        </w:rPr>
        <w:t xml:space="preserve"> procedentes de </w:t>
      </w:r>
      <w:r>
        <w:rPr>
          <w:rFonts w:ascii="Arial" w:eastAsia="Arial" w:hAnsi="Arial" w:cs="Arial"/>
          <w:b/>
          <w:sz w:val="22"/>
          <w:szCs w:val="22"/>
        </w:rPr>
        <w:t>160 tiendas y del almacén central</w:t>
      </w:r>
      <w:r>
        <w:rPr>
          <w:rFonts w:ascii="Arial" w:eastAsia="Arial" w:hAnsi="Arial" w:cs="Arial"/>
          <w:sz w:val="22"/>
          <w:szCs w:val="22"/>
        </w:rPr>
        <w:t xml:space="preserve"> a </w:t>
      </w:r>
      <w:r>
        <w:rPr>
          <w:rFonts w:ascii="Arial" w:eastAsia="Arial" w:hAnsi="Arial" w:cs="Arial"/>
          <w:b/>
          <w:sz w:val="22"/>
          <w:szCs w:val="22"/>
        </w:rPr>
        <w:t>68 organizaciones sin ánimo de lucro</w:t>
      </w:r>
      <w:r>
        <w:rPr>
          <w:rFonts w:ascii="Arial" w:eastAsia="Arial" w:hAnsi="Arial" w:cs="Arial"/>
          <w:sz w:val="22"/>
          <w:szCs w:val="22"/>
        </w:rPr>
        <w:t xml:space="preserve"> de Asturias y Castilla y León, por un valor económico estimado de </w:t>
      </w:r>
      <w:r>
        <w:rPr>
          <w:rFonts w:ascii="Arial" w:eastAsia="Arial" w:hAnsi="Arial" w:cs="Arial"/>
          <w:b/>
          <w:sz w:val="22"/>
          <w:szCs w:val="22"/>
        </w:rPr>
        <w:t>3.271.702 euros</w:t>
      </w:r>
      <w:r>
        <w:rPr>
          <w:rFonts w:ascii="Arial" w:eastAsia="Arial" w:hAnsi="Arial" w:cs="Arial"/>
          <w:sz w:val="22"/>
          <w:szCs w:val="22"/>
        </w:rPr>
        <w:t xml:space="preserve">. Entre los productos más donados destacan yogures, artículos de panadería, verduras y hortalizas envasadas. En </w:t>
      </w:r>
      <w:r>
        <w:rPr>
          <w:rFonts w:ascii="Arial" w:eastAsia="Arial" w:hAnsi="Arial" w:cs="Arial"/>
          <w:b/>
          <w:sz w:val="22"/>
          <w:szCs w:val="22"/>
        </w:rPr>
        <w:t>2024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la Fundación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Alimerka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entregó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1.614.672 kilos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de alimentos a 73 organizaciones sin ánimo de lucro de Asturias y Castilla y León.</w:t>
      </w:r>
    </w:p>
    <w:p w14:paraId="3EFADC83" w14:textId="77777777" w:rsidR="00346772" w:rsidRDefault="001F5981">
      <w:pPr>
        <w:pBdr>
          <w:bottom w:val="none" w:sz="0" w:space="8" w:color="auto"/>
        </w:pBd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Este programa se enmarca en la estrategia que </w:t>
      </w:r>
      <w:proofErr w:type="spellStart"/>
      <w:r>
        <w:rPr>
          <w:rFonts w:ascii="Arial" w:eastAsia="Arial" w:hAnsi="Arial" w:cs="Arial"/>
          <w:sz w:val="22"/>
          <w:szCs w:val="22"/>
        </w:rPr>
        <w:t>Alimerka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desarrolla desde 2009 para reducir el desperdicio alimentario y avanzar hacia un modelo de negocio más circular.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La empresa ha recibido numerosos reconocimientos por este compromiso, entre los que destaca el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primer accésit en los Premios Estrategia NAOS que concede la Agencia Española de Seguridad Alimentaria y Nutrición.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Además, </w:t>
      </w:r>
      <w:r>
        <w:rPr>
          <w:rFonts w:ascii="Arial" w:eastAsia="Arial" w:hAnsi="Arial" w:cs="Arial"/>
          <w:sz w:val="22"/>
          <w:szCs w:val="22"/>
        </w:rPr>
        <w:t>la compañía ha completado recientemente un ciclo completo de certificación de su</w:t>
      </w:r>
      <w:r>
        <w:rPr>
          <w:rFonts w:ascii="Arial" w:eastAsia="Arial" w:hAnsi="Arial" w:cs="Arial"/>
          <w:b/>
          <w:sz w:val="22"/>
          <w:szCs w:val="22"/>
        </w:rPr>
        <w:t xml:space="preserve"> sistema de gestión de excedentes alimentarios</w:t>
      </w:r>
      <w:r>
        <w:rPr>
          <w:rFonts w:ascii="Arial" w:eastAsia="Arial" w:hAnsi="Arial" w:cs="Arial"/>
          <w:sz w:val="22"/>
          <w:szCs w:val="22"/>
        </w:rPr>
        <w:t>, avalado por Bureau Veritas, entidad líder m</w:t>
      </w:r>
      <w:r>
        <w:rPr>
          <w:rFonts w:ascii="Arial" w:eastAsia="Arial" w:hAnsi="Arial" w:cs="Arial"/>
          <w:sz w:val="22"/>
          <w:szCs w:val="22"/>
        </w:rPr>
        <w:t xml:space="preserve">undial en servicios de inspección y certificación. </w:t>
      </w:r>
      <w:proofErr w:type="spellStart"/>
      <w:r>
        <w:rPr>
          <w:rFonts w:ascii="Arial" w:eastAsia="Arial" w:hAnsi="Arial" w:cs="Arial"/>
          <w:sz w:val="22"/>
          <w:szCs w:val="22"/>
        </w:rPr>
        <w:t>Alimerka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fue la </w:t>
      </w:r>
      <w:r>
        <w:rPr>
          <w:rFonts w:ascii="Arial" w:eastAsia="Arial" w:hAnsi="Arial" w:cs="Arial"/>
          <w:b/>
          <w:sz w:val="22"/>
          <w:szCs w:val="22"/>
        </w:rPr>
        <w:t>primera cadena de distribución de origen español</w:t>
      </w:r>
      <w:r>
        <w:rPr>
          <w:rFonts w:ascii="Arial" w:eastAsia="Arial" w:hAnsi="Arial" w:cs="Arial"/>
          <w:sz w:val="22"/>
          <w:szCs w:val="22"/>
        </w:rPr>
        <w:t xml:space="preserve"> en obtener esta certificación, que garantiza no solo la reducción del desperdicio, sino también su prevención y la valorización de excedentes y subproductos.</w:t>
      </w:r>
    </w:p>
    <w:p w14:paraId="38EA6375" w14:textId="77777777" w:rsidR="00346772" w:rsidRDefault="001F5981">
      <w:pPr>
        <w:shd w:val="clear" w:color="auto" w:fill="FFFFFF"/>
        <w:spacing w:after="120"/>
        <w:jc w:val="both"/>
        <w:rPr>
          <w:rFonts w:ascii="Arial" w:eastAsia="Arial" w:hAnsi="Arial" w:cs="Arial"/>
          <w:sz w:val="22"/>
          <w:szCs w:val="22"/>
          <w:highlight w:val="white"/>
        </w:rPr>
      </w:pP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Alimerka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cuenta desde 2018 con un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Sistema Automatizado de Pronóstico y Reaprovisionamiento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que optimiza la gestión de pedidos para abastecer a sus tiendas. Esta herramienta permite ajustar de forma precisa las cantidades de mercancía en lineales y secciones en función de su rotación, gracias al cálculo del pronóstico de ventas contribuyendo así a reducir excedentes y prevenir el desperdicio. </w:t>
      </w:r>
    </w:p>
    <w:p w14:paraId="12F65F7D" w14:textId="77777777" w:rsidR="00346772" w:rsidRDefault="001F5981">
      <w:pPr>
        <w:spacing w:after="1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Paula Díaz-Caneja, responsable de Calidad y Medioambiente de </w:t>
      </w:r>
      <w:proofErr w:type="spellStart"/>
      <w:r>
        <w:rPr>
          <w:rFonts w:ascii="Arial" w:eastAsia="Arial" w:hAnsi="Arial" w:cs="Arial"/>
          <w:sz w:val="22"/>
          <w:szCs w:val="22"/>
        </w:rPr>
        <w:t>Alimerka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ha subrayado que </w:t>
      </w:r>
      <w:r>
        <w:rPr>
          <w:rFonts w:ascii="Arial" w:eastAsia="Arial" w:hAnsi="Arial" w:cs="Arial"/>
          <w:i/>
          <w:sz w:val="22"/>
          <w:szCs w:val="22"/>
        </w:rPr>
        <w:t>“la concienciación en todos los departamentos de la empresa es clave para reducir el desperdicio desde un enfoque integral: económico, social y medioambiental”</w:t>
      </w:r>
      <w:r>
        <w:rPr>
          <w:rFonts w:ascii="Arial" w:eastAsia="Arial" w:hAnsi="Arial" w:cs="Arial"/>
          <w:sz w:val="22"/>
          <w:szCs w:val="22"/>
        </w:rPr>
        <w:t>.</w:t>
      </w:r>
    </w:p>
    <w:p w14:paraId="10BA0C0A" w14:textId="77777777" w:rsidR="00346772" w:rsidRDefault="00346772">
      <w:pPr>
        <w:spacing w:after="160"/>
        <w:jc w:val="both"/>
        <w:rPr>
          <w:rFonts w:ascii="Arial" w:eastAsia="Arial" w:hAnsi="Arial" w:cs="Arial"/>
          <w:sz w:val="22"/>
          <w:szCs w:val="22"/>
        </w:rPr>
      </w:pPr>
    </w:p>
    <w:p w14:paraId="4C6C9600" w14:textId="77777777" w:rsidR="00346772" w:rsidRDefault="001F5981">
      <w:pPr>
        <w:shd w:val="clear" w:color="auto" w:fill="FFFFFF"/>
        <w:spacing w:after="120"/>
        <w:jc w:val="both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Sobre ALIMERKA</w:t>
      </w:r>
    </w:p>
    <w:p w14:paraId="7CC36AF1" w14:textId="77777777" w:rsidR="00346772" w:rsidRDefault="001F5981">
      <w:pPr>
        <w:spacing w:after="16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z w:val="20"/>
          <w:szCs w:val="20"/>
        </w:rPr>
        <w:t>Alimerka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es una empresa asturiana distribuidora de productos de gran consumo. En la actualidad cuenta con más de 6.000 empleados y 171 supermercados abiertos en Asturias, León, Valladolid, Burgos, Zamora y 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Mariña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(Lugo).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Alimerka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trabaja conforme a criterios de responsabilidad, eficiencia, sostenibilidad e innovación y su objetivo es facilitar la vida de los consumidores y satisfacer sus necesidades, ofreciéndoles una solución de compra cómoda, saludable y atractiva.  </w:t>
      </w:r>
    </w:p>
    <w:sectPr w:rsidR="00346772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DB34" w14:textId="77777777" w:rsidR="001F5981" w:rsidRDefault="001F5981">
      <w:r>
        <w:separator/>
      </w:r>
    </w:p>
  </w:endnote>
  <w:endnote w:type="continuationSeparator" w:id="0">
    <w:p w14:paraId="51C55425" w14:textId="77777777" w:rsidR="001F5981" w:rsidRDefault="001F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458F" w14:textId="77777777" w:rsidR="00346772" w:rsidRDefault="001F59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Para más información:</w:t>
    </w:r>
  </w:p>
  <w:p w14:paraId="417F7A95" w14:textId="77777777" w:rsidR="00346772" w:rsidRDefault="001F59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Marta López Tejerina. Responsable de Comunicación Corporativa. </w:t>
    </w:r>
    <w:proofErr w:type="spellStart"/>
    <w:r>
      <w:rPr>
        <w:rFonts w:ascii="Calibri" w:eastAsia="Calibri" w:hAnsi="Calibri" w:cs="Calibri"/>
        <w:color w:val="000000"/>
        <w:sz w:val="18"/>
        <w:szCs w:val="18"/>
      </w:rPr>
      <w:t>Tfno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>: 639039838</w:t>
    </w:r>
  </w:p>
  <w:p w14:paraId="528E74E1" w14:textId="77777777" w:rsidR="00346772" w:rsidRDefault="001F59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Marta Margolles Castejón. Comunicación Profesional. Tfno.: 630722410</w:t>
    </w:r>
  </w:p>
  <w:p w14:paraId="3E26B1E8" w14:textId="77777777" w:rsidR="00346772" w:rsidRDefault="00346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B9E1" w14:textId="77777777" w:rsidR="001F5981" w:rsidRDefault="001F5981">
      <w:r>
        <w:separator/>
      </w:r>
    </w:p>
  </w:footnote>
  <w:footnote w:type="continuationSeparator" w:id="0">
    <w:p w14:paraId="2B065715" w14:textId="77777777" w:rsidR="001F5981" w:rsidRDefault="001F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A24F" w14:textId="77777777" w:rsidR="00346772" w:rsidRDefault="001F5981">
    <w:pPr>
      <w:tabs>
        <w:tab w:val="center" w:pos="4252"/>
        <w:tab w:val="right" w:pos="8504"/>
        <w:tab w:val="right" w:pos="8478"/>
      </w:tabs>
      <w:ind w:right="109"/>
      <w:jc w:val="both"/>
      <w:rPr>
        <w:rFonts w:ascii="Arial" w:eastAsia="Arial" w:hAnsi="Arial" w:cs="Arial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22B0D8E" wp14:editId="08B3DF86">
          <wp:simplePos x="0" y="0"/>
          <wp:positionH relativeFrom="column">
            <wp:posOffset>2047403</wp:posOffset>
          </wp:positionH>
          <wp:positionV relativeFrom="paragraph">
            <wp:posOffset>-400048</wp:posOffset>
          </wp:positionV>
          <wp:extent cx="1304925" cy="922020"/>
          <wp:effectExtent l="0" t="0" r="0" b="0"/>
          <wp:wrapNone/>
          <wp:docPr id="1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87C9A" w14:textId="77777777" w:rsidR="00346772" w:rsidRDefault="00346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jc w:val="right"/>
      <w:rPr>
        <w:rFonts w:ascii="Calibri" w:eastAsia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72"/>
    <w:rsid w:val="001F5981"/>
    <w:rsid w:val="00346772"/>
    <w:rsid w:val="00C2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A605"/>
  <w15:docId w15:val="{2BF1EFB8-4479-4215-BD0F-4C9D1D8C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2726</Characters>
  <Application>Microsoft Office Word</Application>
  <DocSecurity>4</DocSecurity>
  <Lines>22</Lines>
  <Paragraphs>6</Paragraphs>
  <ScaleCrop>false</ScaleCrop>
  <Company>Hewlett-Packard Company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Margolles Castejón</cp:lastModifiedBy>
  <cp:revision>2</cp:revision>
  <dcterms:created xsi:type="dcterms:W3CDTF">2025-09-29T07:04:00Z</dcterms:created>
  <dcterms:modified xsi:type="dcterms:W3CDTF">2025-09-29T07:04:00Z</dcterms:modified>
</cp:coreProperties>
</file>