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C4BAF9" w14:textId="58038416" w:rsidR="001B0E42" w:rsidRDefault="001B0E42" w:rsidP="00FA3787">
      <w:pPr>
        <w:spacing w:after="0" w:line="264" w:lineRule="auto"/>
        <w:jc w:val="center"/>
        <w:rPr>
          <w:rFonts w:ascii="Rubik" w:eastAsia="Rubik" w:hAnsi="Rubik" w:cs="Rubik"/>
          <w:b/>
          <w:color w:val="00B0F0"/>
          <w:sz w:val="24"/>
          <w:szCs w:val="24"/>
        </w:rPr>
      </w:pPr>
      <w:r w:rsidRPr="001B0E42">
        <w:rPr>
          <w:rFonts w:ascii="Rubik" w:eastAsia="Rubik" w:hAnsi="Rubik" w:cs="Rubik"/>
          <w:b/>
          <w:color w:val="00B0F0"/>
          <w:sz w:val="24"/>
          <w:szCs w:val="24"/>
        </w:rPr>
        <w:t xml:space="preserve">Día Internacional de Concienciación </w:t>
      </w:r>
    </w:p>
    <w:p w14:paraId="6192E3A0" w14:textId="77777777" w:rsidR="001B0E42" w:rsidRDefault="001B0E42" w:rsidP="00FA3787">
      <w:pPr>
        <w:spacing w:after="0" w:line="264" w:lineRule="auto"/>
        <w:jc w:val="center"/>
        <w:rPr>
          <w:rFonts w:ascii="Rubik" w:eastAsia="Rubik" w:hAnsi="Rubik" w:cs="Rubik"/>
          <w:b/>
          <w:color w:val="00B0F0"/>
          <w:sz w:val="24"/>
          <w:szCs w:val="24"/>
        </w:rPr>
      </w:pPr>
      <w:r w:rsidRPr="001B0E42">
        <w:rPr>
          <w:rFonts w:ascii="Rubik" w:eastAsia="Rubik" w:hAnsi="Rubik" w:cs="Rubik"/>
          <w:b/>
          <w:color w:val="00B0F0"/>
          <w:sz w:val="24"/>
          <w:szCs w:val="24"/>
        </w:rPr>
        <w:t xml:space="preserve">sobre la Pérdida y el Desperdicio de Alimentos </w:t>
      </w:r>
    </w:p>
    <w:p w14:paraId="20BBE024" w14:textId="2D4595DC" w:rsidR="006A7658" w:rsidRPr="00FA3787" w:rsidRDefault="006C5BE6" w:rsidP="00FA3787">
      <w:pPr>
        <w:spacing w:after="0" w:line="264" w:lineRule="auto"/>
        <w:jc w:val="center"/>
        <w:rPr>
          <w:rFonts w:ascii="Rubik" w:eastAsia="Rubik" w:hAnsi="Rubik" w:cs="Rubik"/>
          <w:b/>
          <w:sz w:val="32"/>
          <w:szCs w:val="32"/>
        </w:rPr>
      </w:pPr>
      <w:r>
        <w:rPr>
          <w:rFonts w:ascii="Rubik" w:eastAsia="Rubik" w:hAnsi="Rubik" w:cs="Rubik"/>
          <w:b/>
          <w:color w:val="00B0F0"/>
          <w:sz w:val="24"/>
          <w:szCs w:val="24"/>
        </w:rPr>
        <w:t>29</w:t>
      </w:r>
      <w:r w:rsidR="008E0778">
        <w:rPr>
          <w:rFonts w:ascii="Rubik" w:eastAsia="Rubik" w:hAnsi="Rubik" w:cs="Rubik"/>
          <w:b/>
          <w:color w:val="00B0F0"/>
          <w:sz w:val="24"/>
          <w:szCs w:val="24"/>
        </w:rPr>
        <w:t xml:space="preserve"> de </w:t>
      </w:r>
      <w:r>
        <w:rPr>
          <w:rFonts w:ascii="Rubik" w:eastAsia="Rubik" w:hAnsi="Rubik" w:cs="Rubik"/>
          <w:b/>
          <w:color w:val="00B0F0"/>
          <w:sz w:val="24"/>
          <w:szCs w:val="24"/>
        </w:rPr>
        <w:t>septiembre</w:t>
      </w:r>
      <w:r w:rsidR="008E0778">
        <w:rPr>
          <w:rFonts w:ascii="Rubik" w:eastAsia="Rubik" w:hAnsi="Rubik" w:cs="Rubik"/>
          <w:b/>
          <w:color w:val="00B0F0"/>
          <w:sz w:val="24"/>
          <w:szCs w:val="24"/>
        </w:rPr>
        <w:t xml:space="preserve"> 2025</w:t>
      </w:r>
      <w:r w:rsidR="00413F1A" w:rsidRPr="00FA3787">
        <w:rPr>
          <w:rFonts w:ascii="Rubik" w:eastAsia="Rubik" w:hAnsi="Rubik" w:cs="Rubik"/>
          <w:b/>
          <w:sz w:val="24"/>
          <w:szCs w:val="24"/>
        </w:rPr>
        <w:br/>
      </w:r>
    </w:p>
    <w:p w14:paraId="4108CD35" w14:textId="51FE4D03" w:rsidR="00555C07" w:rsidRDefault="006717C0" w:rsidP="003F34C5">
      <w:pPr>
        <w:spacing w:after="0" w:line="264" w:lineRule="auto"/>
        <w:jc w:val="center"/>
        <w:rPr>
          <w:rFonts w:ascii="Rubik" w:eastAsia="Rubik" w:hAnsi="Rubik" w:cs="Rubik"/>
          <w:b/>
          <w:sz w:val="32"/>
          <w:szCs w:val="32"/>
        </w:rPr>
      </w:pPr>
      <w:r w:rsidRPr="006717C0">
        <w:rPr>
          <w:rFonts w:ascii="Rubik" w:eastAsia="Rubik" w:hAnsi="Rubik" w:cs="Rubik"/>
          <w:b/>
          <w:sz w:val="32"/>
          <w:szCs w:val="32"/>
        </w:rPr>
        <w:t xml:space="preserve">Lactalis </w:t>
      </w:r>
      <w:r w:rsidR="006F610A">
        <w:rPr>
          <w:rFonts w:ascii="Rubik" w:eastAsia="Rubik" w:hAnsi="Rubik" w:cs="Rubik"/>
          <w:b/>
          <w:sz w:val="32"/>
          <w:szCs w:val="32"/>
        </w:rPr>
        <w:t>España</w:t>
      </w:r>
      <w:r w:rsidR="006F610A" w:rsidRPr="006F610A">
        <w:rPr>
          <w:rFonts w:ascii="Rubik" w:eastAsia="Rubik" w:hAnsi="Rubik" w:cs="Rubik"/>
          <w:b/>
          <w:sz w:val="32"/>
          <w:szCs w:val="32"/>
        </w:rPr>
        <w:t xml:space="preserve"> refuerza 25 años de colaboración contra el desperdicio con la donación de 736.000 kilos en 2024</w:t>
      </w:r>
    </w:p>
    <w:p w14:paraId="48FA6730" w14:textId="77777777" w:rsidR="003F34C5" w:rsidRDefault="003F34C5" w:rsidP="00555C07">
      <w:pPr>
        <w:spacing w:after="0" w:line="264" w:lineRule="auto"/>
        <w:rPr>
          <w:rFonts w:ascii="Rubik" w:eastAsia="Rubik" w:hAnsi="Rubik" w:cs="Rubik"/>
          <w:b/>
          <w:sz w:val="32"/>
          <w:szCs w:val="32"/>
        </w:rPr>
      </w:pPr>
    </w:p>
    <w:p w14:paraId="08EB3D77" w14:textId="6B01FB62" w:rsidR="00D16884" w:rsidRDefault="00B9228D" w:rsidP="00B40BB1">
      <w:pPr>
        <w:spacing w:after="0" w:line="264" w:lineRule="auto"/>
        <w:jc w:val="center"/>
        <w:rPr>
          <w:rFonts w:ascii="Rubik" w:eastAsia="Rubik" w:hAnsi="Rubik" w:cs="Rubik"/>
          <w:i/>
        </w:rPr>
      </w:pPr>
      <w:r w:rsidRPr="00B9228D">
        <w:rPr>
          <w:rFonts w:ascii="Rubik" w:eastAsia="Rubik" w:hAnsi="Rubik" w:cs="Rubik"/>
          <w:i/>
        </w:rPr>
        <w:t>La compañía mantiene acuerdos estables con entidades sociales como FESBAL —desde 2013— que canalizan excedentes aptos para consumo humano</w:t>
      </w:r>
    </w:p>
    <w:p w14:paraId="460C9020" w14:textId="77777777" w:rsidR="00B9228D" w:rsidRPr="00FA3787" w:rsidRDefault="00B9228D" w:rsidP="00B40BB1">
      <w:pPr>
        <w:spacing w:after="0" w:line="264" w:lineRule="auto"/>
        <w:jc w:val="center"/>
        <w:rPr>
          <w:rFonts w:ascii="Rubik" w:eastAsia="Rubik" w:hAnsi="Rubik" w:cs="Rubik"/>
          <w:i/>
        </w:rPr>
      </w:pPr>
    </w:p>
    <w:p w14:paraId="22161970" w14:textId="15E83D43" w:rsidR="00853640" w:rsidRPr="00FA3787" w:rsidRDefault="008C79C6" w:rsidP="00FA3787">
      <w:pPr>
        <w:spacing w:after="0" w:line="264" w:lineRule="auto"/>
        <w:jc w:val="center"/>
        <w:rPr>
          <w:rFonts w:ascii="Rubik" w:eastAsia="Rubik" w:hAnsi="Rubik" w:cs="Rubik"/>
          <w:i/>
        </w:rPr>
      </w:pPr>
      <w:r w:rsidRPr="008C79C6">
        <w:rPr>
          <w:rFonts w:ascii="Rubik" w:eastAsia="Rubik" w:hAnsi="Rubik" w:cs="Rubik"/>
          <w:i/>
        </w:rPr>
        <w:t>Lactalis se anticipa a la Ley 1/2025 y a la CSRD con una hoja de ruta global y un diagnóstico transversal que integra a todas las áreas de la compañía</w:t>
      </w:r>
      <w:r w:rsidR="00CA5444">
        <w:rPr>
          <w:rFonts w:ascii="Rubik" w:eastAsia="Rubik" w:hAnsi="Rubik" w:cs="Rubik"/>
          <w:i/>
        </w:rPr>
        <w:br/>
      </w:r>
    </w:p>
    <w:p w14:paraId="58653CBC" w14:textId="49D336B0" w:rsidR="00BC0ACC" w:rsidRDefault="00C731BC" w:rsidP="00BC0ACC">
      <w:pPr>
        <w:spacing w:line="278" w:lineRule="auto"/>
        <w:jc w:val="both"/>
        <w:rPr>
          <w:rFonts w:ascii="Rubik" w:eastAsia="Rubik" w:hAnsi="Rubik" w:cs="Rubik"/>
          <w:sz w:val="21"/>
          <w:szCs w:val="21"/>
        </w:rPr>
      </w:pPr>
      <w:r>
        <w:rPr>
          <w:rFonts w:ascii="Rubik" w:eastAsia="Rubik" w:hAnsi="Rubik" w:cs="Rubik"/>
          <w:b/>
          <w:bCs/>
          <w:sz w:val="21"/>
          <w:szCs w:val="21"/>
        </w:rPr>
        <w:t>Madrid</w:t>
      </w:r>
      <w:r w:rsidR="001C3951" w:rsidRPr="000254FE">
        <w:rPr>
          <w:rFonts w:ascii="Rubik" w:eastAsia="Rubik" w:hAnsi="Rubik" w:cs="Rubik"/>
          <w:b/>
          <w:bCs/>
          <w:sz w:val="21"/>
          <w:szCs w:val="21"/>
        </w:rPr>
        <w:t xml:space="preserve">, </w:t>
      </w:r>
      <w:r w:rsidR="008C79C6">
        <w:rPr>
          <w:rFonts w:ascii="Rubik" w:eastAsia="Rubik" w:hAnsi="Rubik" w:cs="Rubik"/>
          <w:b/>
          <w:bCs/>
          <w:sz w:val="21"/>
          <w:szCs w:val="21"/>
        </w:rPr>
        <w:t>29</w:t>
      </w:r>
      <w:r w:rsidR="001C3951" w:rsidRPr="001C3951">
        <w:rPr>
          <w:rFonts w:ascii="Rubik" w:eastAsia="Rubik" w:hAnsi="Rubik" w:cs="Rubik"/>
          <w:b/>
          <w:bCs/>
          <w:sz w:val="21"/>
          <w:szCs w:val="21"/>
        </w:rPr>
        <w:t xml:space="preserve"> </w:t>
      </w:r>
      <w:r w:rsidR="001C3951" w:rsidRPr="000254FE">
        <w:rPr>
          <w:rFonts w:ascii="Rubik" w:eastAsia="Rubik" w:hAnsi="Rubik" w:cs="Rubik"/>
          <w:b/>
          <w:bCs/>
          <w:sz w:val="21"/>
          <w:szCs w:val="21"/>
        </w:rPr>
        <w:t xml:space="preserve">de </w:t>
      </w:r>
      <w:r w:rsidR="008C79C6">
        <w:rPr>
          <w:rFonts w:ascii="Rubik" w:eastAsia="Rubik" w:hAnsi="Rubik" w:cs="Rubik"/>
          <w:b/>
          <w:bCs/>
          <w:sz w:val="21"/>
          <w:szCs w:val="21"/>
        </w:rPr>
        <w:t>septiembre</w:t>
      </w:r>
      <w:r w:rsidR="001C3951" w:rsidRPr="000254FE">
        <w:rPr>
          <w:rFonts w:ascii="Rubik" w:eastAsia="Rubik" w:hAnsi="Rubik" w:cs="Rubik"/>
          <w:b/>
          <w:bCs/>
          <w:sz w:val="21"/>
          <w:szCs w:val="21"/>
        </w:rPr>
        <w:t xml:space="preserve"> de 2025</w:t>
      </w:r>
      <w:r w:rsidR="001C3951" w:rsidRPr="000254FE">
        <w:rPr>
          <w:rFonts w:ascii="Rubik" w:eastAsia="Rubik" w:hAnsi="Rubik" w:cs="Rubik"/>
          <w:sz w:val="21"/>
          <w:szCs w:val="21"/>
        </w:rPr>
        <w:t xml:space="preserve">. – </w:t>
      </w:r>
      <w:r w:rsidR="008C79C6" w:rsidRPr="008C79C6">
        <w:rPr>
          <w:rFonts w:ascii="Rubik" w:eastAsia="Rubik" w:hAnsi="Rubik" w:cs="Rubik"/>
          <w:sz w:val="21"/>
          <w:szCs w:val="21"/>
        </w:rPr>
        <w:t xml:space="preserve">Con motivo del Día Internacional de Concienciación sobre la Pérdida y el Desperdicio de Alimentos, Lactalis España refuerza su compromiso en la lucha contra el desperdicio con una política activa que combina eficiencia en toda la cadena de valor y un sólido impacto social. </w:t>
      </w:r>
      <w:r w:rsidR="008C79C6" w:rsidRPr="00B379F9">
        <w:rPr>
          <w:rFonts w:ascii="Rubik" w:eastAsia="Rubik" w:hAnsi="Rubik" w:cs="Rubik"/>
          <w:b/>
          <w:bCs/>
          <w:sz w:val="21"/>
          <w:szCs w:val="21"/>
        </w:rPr>
        <w:t>En 2024, la compañía donó 736.866 kilos de alimentos en colaboración con más de un centenar de entidades sociales de todo el país</w:t>
      </w:r>
      <w:r w:rsidR="008C79C6" w:rsidRPr="008C79C6">
        <w:rPr>
          <w:rFonts w:ascii="Rubik" w:eastAsia="Rubik" w:hAnsi="Rubik" w:cs="Rubik"/>
          <w:sz w:val="21"/>
          <w:szCs w:val="21"/>
        </w:rPr>
        <w:t>, consolidando una trayectoria de más de 25 años de trabajo junto a bancos de alimentos y organizaciones sociales.</w:t>
      </w:r>
    </w:p>
    <w:p w14:paraId="15385352" w14:textId="77777777" w:rsidR="00216BEE" w:rsidRDefault="00216BEE" w:rsidP="003E4F95">
      <w:pPr>
        <w:spacing w:line="278" w:lineRule="auto"/>
        <w:jc w:val="both"/>
        <w:rPr>
          <w:rFonts w:ascii="Rubik" w:eastAsia="Rubik" w:hAnsi="Rubik" w:cs="Rubik"/>
          <w:b/>
          <w:bCs/>
          <w:sz w:val="21"/>
          <w:szCs w:val="21"/>
        </w:rPr>
      </w:pPr>
      <w:r>
        <w:rPr>
          <w:rFonts w:ascii="Rubik" w:eastAsia="Rubik" w:hAnsi="Rubik" w:cs="Rubik"/>
          <w:noProof/>
          <w:sz w:val="21"/>
          <w:szCs w:val="21"/>
        </w:rPr>
        <w:drawing>
          <wp:inline distT="0" distB="0" distL="0" distR="0" wp14:anchorId="10D4461F" wp14:editId="334A0B2F">
            <wp:extent cx="5748743" cy="3832860"/>
            <wp:effectExtent l="0" t="0" r="4445" b="0"/>
            <wp:docPr id="16884509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450918" name="Imagen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748743" cy="3832860"/>
                    </a:xfrm>
                    <a:prstGeom prst="rect">
                      <a:avLst/>
                    </a:prstGeom>
                    <a:noFill/>
                    <a:ln>
                      <a:noFill/>
                    </a:ln>
                  </pic:spPr>
                </pic:pic>
              </a:graphicData>
            </a:graphic>
          </wp:inline>
        </w:drawing>
      </w:r>
    </w:p>
    <w:p w14:paraId="317BFA2F" w14:textId="77777777" w:rsidR="006E0C27" w:rsidRDefault="006E0C27" w:rsidP="003E4F95">
      <w:pPr>
        <w:spacing w:line="278" w:lineRule="auto"/>
        <w:jc w:val="both"/>
        <w:rPr>
          <w:rFonts w:ascii="Rubik" w:eastAsia="Rubik" w:hAnsi="Rubik" w:cs="Rubik"/>
          <w:b/>
          <w:bCs/>
          <w:sz w:val="21"/>
          <w:szCs w:val="21"/>
        </w:rPr>
      </w:pPr>
    </w:p>
    <w:p w14:paraId="575FD435" w14:textId="77777777" w:rsidR="006E0C27" w:rsidRDefault="006E0C27" w:rsidP="006E0C27">
      <w:pPr>
        <w:spacing w:line="278" w:lineRule="auto"/>
        <w:jc w:val="both"/>
        <w:rPr>
          <w:rFonts w:ascii="Rubik" w:eastAsia="Rubik" w:hAnsi="Rubik" w:cs="Rubik"/>
          <w:b/>
          <w:bCs/>
          <w:sz w:val="21"/>
          <w:szCs w:val="21"/>
          <w:lang w:val="es-ES"/>
        </w:rPr>
      </w:pPr>
    </w:p>
    <w:p w14:paraId="54C955D0" w14:textId="13C24CFF" w:rsidR="00AB0E86" w:rsidRDefault="00AB0E86" w:rsidP="003E4F95">
      <w:pPr>
        <w:spacing w:line="278" w:lineRule="auto"/>
        <w:jc w:val="both"/>
        <w:rPr>
          <w:rFonts w:ascii="Rubik" w:eastAsia="Rubik" w:hAnsi="Rubik" w:cs="Rubik"/>
          <w:b/>
          <w:bCs/>
          <w:sz w:val="21"/>
          <w:szCs w:val="21"/>
        </w:rPr>
      </w:pPr>
      <w:r w:rsidRPr="00AB0E86">
        <w:rPr>
          <w:rFonts w:ascii="Rubik" w:eastAsia="Rubik" w:hAnsi="Rubik" w:cs="Rubik"/>
          <w:b/>
          <w:bCs/>
          <w:sz w:val="21"/>
          <w:szCs w:val="21"/>
        </w:rPr>
        <w:lastRenderedPageBreak/>
        <w:t>Una trayectoria reconocida de colaboración social</w:t>
      </w:r>
    </w:p>
    <w:p w14:paraId="08592F22" w14:textId="4A786573" w:rsidR="00AB0E86" w:rsidRPr="00AB0E86" w:rsidRDefault="00AB0E86" w:rsidP="00AB0E86">
      <w:pPr>
        <w:spacing w:after="0" w:line="264" w:lineRule="auto"/>
        <w:jc w:val="both"/>
        <w:rPr>
          <w:rFonts w:ascii="Rubik" w:eastAsia="Rubik" w:hAnsi="Rubik" w:cs="Rubik"/>
          <w:sz w:val="21"/>
          <w:szCs w:val="21"/>
        </w:rPr>
      </w:pPr>
      <w:r w:rsidRPr="00AB0E86">
        <w:rPr>
          <w:rFonts w:ascii="Rubik" w:eastAsia="Rubik" w:hAnsi="Rubik" w:cs="Rubik"/>
          <w:sz w:val="21"/>
          <w:szCs w:val="21"/>
        </w:rPr>
        <w:t xml:space="preserve">Desde hace más de dos décadas, </w:t>
      </w:r>
      <w:r w:rsidRPr="00AB0E86">
        <w:rPr>
          <w:rFonts w:ascii="Rubik" w:eastAsia="Rubik" w:hAnsi="Rubik" w:cs="Rubik"/>
          <w:b/>
          <w:bCs/>
          <w:sz w:val="21"/>
          <w:szCs w:val="21"/>
        </w:rPr>
        <w:t>Lactalis España colabora de forma estable con la Federación Española de Bancos de Alimentos (FESBAL)</w:t>
      </w:r>
      <w:r w:rsidRPr="00AB0E86">
        <w:rPr>
          <w:rFonts w:ascii="Rubik" w:eastAsia="Rubik" w:hAnsi="Rubik" w:cs="Rubik"/>
          <w:sz w:val="21"/>
          <w:szCs w:val="21"/>
        </w:rPr>
        <w:t>, con la que firmó en 2013 un convenio marco que regula la entrega gratuita de productos lácteos sin valor comercial pero aptos para el consumo humano. Este acuerdo ha permitido reforzar un modelo de colaboración que ha recibido reconocimientos como el premio “Generosidad 2021” del Banco de Alimentos de Granada.</w:t>
      </w:r>
    </w:p>
    <w:p w14:paraId="6071D83B" w14:textId="77777777" w:rsidR="00AB0E86" w:rsidRPr="00AB0E86" w:rsidRDefault="00AB0E86" w:rsidP="00AB0E86">
      <w:pPr>
        <w:spacing w:after="0" w:line="264" w:lineRule="auto"/>
        <w:jc w:val="both"/>
        <w:rPr>
          <w:rFonts w:ascii="Rubik" w:eastAsia="Rubik" w:hAnsi="Rubik" w:cs="Rubik"/>
          <w:sz w:val="21"/>
          <w:szCs w:val="21"/>
        </w:rPr>
      </w:pPr>
    </w:p>
    <w:p w14:paraId="77A76F8F" w14:textId="77777777" w:rsidR="00AB0E86" w:rsidRDefault="00AB0E86" w:rsidP="00AB0E86">
      <w:pPr>
        <w:spacing w:after="0" w:line="264" w:lineRule="auto"/>
        <w:jc w:val="both"/>
        <w:rPr>
          <w:rFonts w:ascii="Rubik" w:eastAsia="Rubik" w:hAnsi="Rubik" w:cs="Rubik"/>
          <w:sz w:val="21"/>
          <w:szCs w:val="21"/>
        </w:rPr>
      </w:pPr>
      <w:r w:rsidRPr="00AB0E86">
        <w:rPr>
          <w:rFonts w:ascii="Rubik" w:eastAsia="Rubik" w:hAnsi="Rubik" w:cs="Rubik"/>
          <w:sz w:val="21"/>
          <w:szCs w:val="21"/>
        </w:rPr>
        <w:t xml:space="preserve">Además de su alianza histórica con la red de bancos de alimentos, Lactalis ha puesto en marcha un </w:t>
      </w:r>
      <w:r w:rsidRPr="00AB0E86">
        <w:rPr>
          <w:rFonts w:ascii="Rubik" w:eastAsia="Rubik" w:hAnsi="Rubik" w:cs="Rubik"/>
          <w:b/>
          <w:bCs/>
          <w:sz w:val="21"/>
          <w:szCs w:val="21"/>
        </w:rPr>
        <w:t xml:space="preserve">proyecto experimental con la plataforma </w:t>
      </w:r>
      <w:proofErr w:type="spellStart"/>
      <w:r w:rsidRPr="00AB0E86">
        <w:rPr>
          <w:rFonts w:ascii="Rubik" w:eastAsia="Rubik" w:hAnsi="Rubik" w:cs="Rubik"/>
          <w:b/>
          <w:bCs/>
          <w:i/>
          <w:iCs/>
          <w:sz w:val="21"/>
          <w:szCs w:val="21"/>
        </w:rPr>
        <w:t>Too</w:t>
      </w:r>
      <w:proofErr w:type="spellEnd"/>
      <w:r w:rsidRPr="00AB0E86">
        <w:rPr>
          <w:rFonts w:ascii="Rubik" w:eastAsia="Rubik" w:hAnsi="Rubik" w:cs="Rubik"/>
          <w:b/>
          <w:bCs/>
          <w:i/>
          <w:iCs/>
          <w:sz w:val="21"/>
          <w:szCs w:val="21"/>
        </w:rPr>
        <w:t xml:space="preserve"> Good </w:t>
      </w:r>
      <w:proofErr w:type="spellStart"/>
      <w:r w:rsidRPr="00AB0E86">
        <w:rPr>
          <w:rFonts w:ascii="Rubik" w:eastAsia="Rubik" w:hAnsi="Rubik" w:cs="Rubik"/>
          <w:b/>
          <w:bCs/>
          <w:i/>
          <w:iCs/>
          <w:sz w:val="21"/>
          <w:szCs w:val="21"/>
        </w:rPr>
        <w:t>To</w:t>
      </w:r>
      <w:proofErr w:type="spellEnd"/>
      <w:r w:rsidRPr="00AB0E86">
        <w:rPr>
          <w:rFonts w:ascii="Rubik" w:eastAsia="Rubik" w:hAnsi="Rubik" w:cs="Rubik"/>
          <w:b/>
          <w:bCs/>
          <w:i/>
          <w:iCs/>
          <w:sz w:val="21"/>
          <w:szCs w:val="21"/>
        </w:rPr>
        <w:t xml:space="preserve"> </w:t>
      </w:r>
      <w:proofErr w:type="spellStart"/>
      <w:r w:rsidRPr="00AB0E86">
        <w:rPr>
          <w:rFonts w:ascii="Rubik" w:eastAsia="Rubik" w:hAnsi="Rubik" w:cs="Rubik"/>
          <w:b/>
          <w:bCs/>
          <w:i/>
          <w:iCs/>
          <w:sz w:val="21"/>
          <w:szCs w:val="21"/>
        </w:rPr>
        <w:t>Go</w:t>
      </w:r>
      <w:proofErr w:type="spellEnd"/>
      <w:r w:rsidRPr="00AB0E86">
        <w:rPr>
          <w:rFonts w:ascii="Rubik" w:eastAsia="Rubik" w:hAnsi="Rubik" w:cs="Rubik"/>
          <w:sz w:val="21"/>
          <w:szCs w:val="21"/>
        </w:rPr>
        <w:t>, que permite canalizar excedentes de producción a través de esta aplicación, ofreciendo una vía innovadora para reducir el desperdicio.</w:t>
      </w:r>
    </w:p>
    <w:p w14:paraId="38921752" w14:textId="77777777" w:rsidR="00A944E5" w:rsidRDefault="00A944E5" w:rsidP="00AB0E86">
      <w:pPr>
        <w:spacing w:after="0" w:line="264" w:lineRule="auto"/>
        <w:jc w:val="both"/>
        <w:rPr>
          <w:rFonts w:ascii="Rubik" w:eastAsia="Rubik" w:hAnsi="Rubik" w:cs="Rubik"/>
          <w:sz w:val="21"/>
          <w:szCs w:val="21"/>
        </w:rPr>
      </w:pPr>
    </w:p>
    <w:p w14:paraId="05D905F7" w14:textId="77777777" w:rsidR="00A944E5" w:rsidRPr="006E0C27" w:rsidRDefault="00A944E5" w:rsidP="00A944E5">
      <w:pPr>
        <w:spacing w:line="278" w:lineRule="auto"/>
        <w:jc w:val="both"/>
        <w:rPr>
          <w:rFonts w:ascii="Rubik" w:eastAsia="Rubik" w:hAnsi="Rubik" w:cs="Rubik"/>
          <w:b/>
          <w:bCs/>
          <w:sz w:val="21"/>
          <w:szCs w:val="21"/>
          <w:lang w:val="es-ES"/>
        </w:rPr>
      </w:pPr>
      <w:r w:rsidRPr="006E0C27">
        <w:rPr>
          <w:rFonts w:ascii="Rubik" w:eastAsia="Rubik" w:hAnsi="Rubik" w:cs="Rubik"/>
          <w:b/>
          <w:bCs/>
          <w:sz w:val="21"/>
          <w:szCs w:val="21"/>
          <w:lang w:val="es-ES"/>
        </w:rPr>
        <w:t xml:space="preserve">Presencia y colaboración </w:t>
      </w:r>
      <w:r>
        <w:rPr>
          <w:rFonts w:ascii="Rubik" w:eastAsia="Rubik" w:hAnsi="Rubik" w:cs="Rubik"/>
          <w:b/>
          <w:bCs/>
          <w:sz w:val="21"/>
          <w:szCs w:val="21"/>
          <w:lang w:val="es-ES"/>
        </w:rPr>
        <w:t>con el territorio</w:t>
      </w:r>
    </w:p>
    <w:p w14:paraId="71C6874E" w14:textId="77777777" w:rsidR="00A944E5" w:rsidRPr="006E0C27" w:rsidRDefault="00A944E5" w:rsidP="00A944E5">
      <w:pPr>
        <w:spacing w:line="278" w:lineRule="auto"/>
        <w:jc w:val="both"/>
        <w:rPr>
          <w:rFonts w:ascii="Rubik" w:eastAsia="Rubik" w:hAnsi="Rubik" w:cs="Rubik"/>
          <w:sz w:val="21"/>
          <w:szCs w:val="21"/>
          <w:lang w:val="es-ES"/>
        </w:rPr>
      </w:pPr>
      <w:r w:rsidRPr="006E0C27">
        <w:rPr>
          <w:rFonts w:ascii="Rubik" w:eastAsia="Rubik" w:hAnsi="Rubik" w:cs="Rubik"/>
          <w:sz w:val="21"/>
          <w:szCs w:val="21"/>
          <w:lang w:val="es-ES"/>
        </w:rPr>
        <w:t xml:space="preserve">Lactalis es una compañía </w:t>
      </w:r>
      <w:r>
        <w:rPr>
          <w:rFonts w:ascii="Rubik" w:eastAsia="Rubik" w:hAnsi="Rubik" w:cs="Rubik"/>
          <w:sz w:val="21"/>
          <w:szCs w:val="21"/>
          <w:lang w:val="es-ES"/>
        </w:rPr>
        <w:t xml:space="preserve">familiar </w:t>
      </w:r>
      <w:r w:rsidRPr="006E0C27">
        <w:rPr>
          <w:rFonts w:ascii="Rubik" w:eastAsia="Rubik" w:hAnsi="Rubik" w:cs="Rubik"/>
          <w:sz w:val="21"/>
          <w:szCs w:val="21"/>
          <w:lang w:val="es-ES"/>
        </w:rPr>
        <w:t>que</w:t>
      </w:r>
      <w:r>
        <w:rPr>
          <w:rFonts w:ascii="Rubik" w:eastAsia="Rubik" w:hAnsi="Rubik" w:cs="Rubik"/>
          <w:sz w:val="21"/>
          <w:szCs w:val="21"/>
          <w:lang w:val="es-ES"/>
        </w:rPr>
        <w:t xml:space="preserve"> cuenta</w:t>
      </w:r>
      <w:r w:rsidRPr="006E0C27">
        <w:rPr>
          <w:rFonts w:ascii="Rubik" w:eastAsia="Rubik" w:hAnsi="Rubik" w:cs="Rubik"/>
          <w:sz w:val="21"/>
          <w:szCs w:val="21"/>
          <w:lang w:val="es-ES"/>
        </w:rPr>
        <w:t xml:space="preserve"> en España con ocho plantas industriales repartidas en cinco comunidades autónomas. Desde estas instalaciones, no solo se elaboran productos lácteos de referencia, sino que también se articula la colaboración activa con bancos de alimentos y entidades sociales en cada territorio:</w:t>
      </w:r>
    </w:p>
    <w:p w14:paraId="6841AC7A" w14:textId="77777777" w:rsidR="00A944E5" w:rsidRPr="006E0C27" w:rsidRDefault="00A944E5" w:rsidP="00A944E5">
      <w:pPr>
        <w:numPr>
          <w:ilvl w:val="0"/>
          <w:numId w:val="7"/>
        </w:numPr>
        <w:spacing w:line="278" w:lineRule="auto"/>
        <w:jc w:val="both"/>
        <w:rPr>
          <w:rFonts w:ascii="Rubik" w:eastAsia="Rubik" w:hAnsi="Rubik" w:cs="Rubik"/>
          <w:sz w:val="21"/>
          <w:szCs w:val="21"/>
          <w:lang w:val="es-ES"/>
        </w:rPr>
      </w:pPr>
      <w:r w:rsidRPr="006E0C27">
        <w:rPr>
          <w:rFonts w:ascii="Rubik" w:eastAsia="Rubik" w:hAnsi="Rubik" w:cs="Rubik"/>
          <w:b/>
          <w:bCs/>
          <w:sz w:val="21"/>
          <w:szCs w:val="21"/>
          <w:lang w:val="es-ES"/>
        </w:rPr>
        <w:t>Galicia</w:t>
      </w:r>
      <w:r w:rsidRPr="006E0C27">
        <w:rPr>
          <w:rFonts w:ascii="Rubik" w:eastAsia="Rubik" w:hAnsi="Rubik" w:cs="Rubik"/>
          <w:sz w:val="21"/>
          <w:szCs w:val="21"/>
          <w:lang w:val="es-ES"/>
        </w:rPr>
        <w:t>: más de 43.000 kilos donados</w:t>
      </w:r>
      <w:r>
        <w:rPr>
          <w:rFonts w:ascii="Rubik" w:eastAsia="Rubik" w:hAnsi="Rubik" w:cs="Rubik"/>
          <w:sz w:val="21"/>
          <w:szCs w:val="21"/>
          <w:lang w:val="es-ES"/>
        </w:rPr>
        <w:t xml:space="preserve"> desde Vilalba y </w:t>
      </w:r>
      <w:proofErr w:type="spellStart"/>
      <w:r>
        <w:rPr>
          <w:rFonts w:ascii="Rubik" w:eastAsia="Rubik" w:hAnsi="Rubik" w:cs="Rubik"/>
          <w:sz w:val="21"/>
          <w:szCs w:val="21"/>
          <w:lang w:val="es-ES"/>
        </w:rPr>
        <w:t>Nadela</w:t>
      </w:r>
      <w:proofErr w:type="spellEnd"/>
      <w:r w:rsidRPr="006E0C27">
        <w:rPr>
          <w:rFonts w:ascii="Rubik" w:eastAsia="Rubik" w:hAnsi="Rubik" w:cs="Rubik"/>
          <w:sz w:val="21"/>
          <w:szCs w:val="21"/>
          <w:lang w:val="es-ES"/>
        </w:rPr>
        <w:t xml:space="preserve"> a bancos de alimentos y ONG</w:t>
      </w:r>
      <w:r>
        <w:rPr>
          <w:rFonts w:ascii="Rubik" w:eastAsia="Rubik" w:hAnsi="Rubik" w:cs="Rubik"/>
          <w:sz w:val="21"/>
          <w:szCs w:val="21"/>
          <w:lang w:val="es-ES"/>
        </w:rPr>
        <w:t xml:space="preserve"> ubicados en la región.</w:t>
      </w:r>
    </w:p>
    <w:p w14:paraId="3A82A8F3" w14:textId="77777777" w:rsidR="00A944E5" w:rsidRPr="006E0C27" w:rsidRDefault="00A944E5" w:rsidP="00A944E5">
      <w:pPr>
        <w:numPr>
          <w:ilvl w:val="0"/>
          <w:numId w:val="7"/>
        </w:numPr>
        <w:spacing w:line="278" w:lineRule="auto"/>
        <w:jc w:val="both"/>
        <w:rPr>
          <w:rFonts w:ascii="Rubik" w:eastAsia="Rubik" w:hAnsi="Rubik" w:cs="Rubik"/>
          <w:sz w:val="21"/>
          <w:szCs w:val="21"/>
          <w:lang w:val="es-ES"/>
        </w:rPr>
      </w:pPr>
      <w:r w:rsidRPr="006E0C27">
        <w:rPr>
          <w:rFonts w:ascii="Rubik" w:eastAsia="Rubik" w:hAnsi="Rubik" w:cs="Rubik"/>
          <w:b/>
          <w:bCs/>
          <w:sz w:val="21"/>
          <w:szCs w:val="21"/>
          <w:lang w:val="es-ES"/>
        </w:rPr>
        <w:t>Andalucía</w:t>
      </w:r>
      <w:r w:rsidRPr="006E0C27">
        <w:rPr>
          <w:rFonts w:ascii="Rubik" w:eastAsia="Rubik" w:hAnsi="Rubik" w:cs="Rubik"/>
          <w:sz w:val="21"/>
          <w:szCs w:val="21"/>
          <w:lang w:val="es-ES"/>
        </w:rPr>
        <w:t>: más de 175.000 kilos donados, gracias a la contribución de</w:t>
      </w:r>
      <w:r>
        <w:rPr>
          <w:rFonts w:ascii="Rubik" w:eastAsia="Rubik" w:hAnsi="Rubik" w:cs="Rubik"/>
          <w:sz w:val="21"/>
          <w:szCs w:val="21"/>
          <w:lang w:val="es-ES"/>
        </w:rPr>
        <w:t>sde la planta de Granada</w:t>
      </w:r>
      <w:r w:rsidRPr="006E0C27">
        <w:rPr>
          <w:rFonts w:ascii="Rubik" w:eastAsia="Rubik" w:hAnsi="Rubik" w:cs="Rubik"/>
          <w:sz w:val="21"/>
          <w:szCs w:val="21"/>
          <w:lang w:val="es-ES"/>
        </w:rPr>
        <w:t>.</w:t>
      </w:r>
    </w:p>
    <w:p w14:paraId="419849F2" w14:textId="77777777" w:rsidR="00A944E5" w:rsidRPr="006E0C27" w:rsidRDefault="00A944E5" w:rsidP="00A944E5">
      <w:pPr>
        <w:numPr>
          <w:ilvl w:val="0"/>
          <w:numId w:val="7"/>
        </w:numPr>
        <w:spacing w:line="278" w:lineRule="auto"/>
        <w:jc w:val="both"/>
        <w:rPr>
          <w:rFonts w:ascii="Rubik" w:eastAsia="Rubik" w:hAnsi="Rubik" w:cs="Rubik"/>
          <w:sz w:val="21"/>
          <w:szCs w:val="21"/>
          <w:lang w:val="es-ES"/>
        </w:rPr>
      </w:pPr>
      <w:r w:rsidRPr="006E0C27">
        <w:rPr>
          <w:rFonts w:ascii="Rubik" w:eastAsia="Rubik" w:hAnsi="Rubik" w:cs="Rubik"/>
          <w:b/>
          <w:bCs/>
          <w:sz w:val="21"/>
          <w:szCs w:val="21"/>
          <w:lang w:val="es-ES"/>
        </w:rPr>
        <w:t>Cataluña</w:t>
      </w:r>
      <w:r w:rsidRPr="006E0C27">
        <w:rPr>
          <w:rFonts w:ascii="Rubik" w:eastAsia="Rubik" w:hAnsi="Rubik" w:cs="Rubik"/>
          <w:sz w:val="21"/>
          <w:szCs w:val="21"/>
          <w:lang w:val="es-ES"/>
        </w:rPr>
        <w:t>: más de 54.000 kilos donados en 2024, en colaboración con diversas organizaciones sociales</w:t>
      </w:r>
      <w:r>
        <w:rPr>
          <w:rFonts w:ascii="Rubik" w:eastAsia="Rubik" w:hAnsi="Rubik" w:cs="Rubik"/>
          <w:sz w:val="21"/>
          <w:szCs w:val="21"/>
          <w:lang w:val="es-ES"/>
        </w:rPr>
        <w:t>, desde la planta de Mollerussa.</w:t>
      </w:r>
    </w:p>
    <w:p w14:paraId="0A599053" w14:textId="22BA3FEF" w:rsidR="00A944E5" w:rsidRPr="006E0C27" w:rsidRDefault="00A944E5" w:rsidP="00A944E5">
      <w:pPr>
        <w:numPr>
          <w:ilvl w:val="0"/>
          <w:numId w:val="7"/>
        </w:numPr>
        <w:spacing w:line="278" w:lineRule="auto"/>
        <w:jc w:val="both"/>
        <w:rPr>
          <w:rFonts w:ascii="Rubik" w:eastAsia="Rubik" w:hAnsi="Rubik" w:cs="Rubik"/>
          <w:sz w:val="21"/>
          <w:szCs w:val="21"/>
          <w:lang w:val="es-ES"/>
        </w:rPr>
      </w:pPr>
      <w:r w:rsidRPr="006E0C27">
        <w:rPr>
          <w:rFonts w:ascii="Rubik" w:eastAsia="Rubik" w:hAnsi="Rubik" w:cs="Rubik"/>
          <w:b/>
          <w:bCs/>
          <w:sz w:val="21"/>
          <w:szCs w:val="21"/>
          <w:lang w:val="es-ES"/>
        </w:rPr>
        <w:t>Castilla y León</w:t>
      </w:r>
      <w:r w:rsidRPr="006E0C27">
        <w:rPr>
          <w:rFonts w:ascii="Rubik" w:eastAsia="Rubik" w:hAnsi="Rubik" w:cs="Rubik"/>
          <w:sz w:val="21"/>
          <w:szCs w:val="21"/>
          <w:lang w:val="es-ES"/>
        </w:rPr>
        <w:t>: más de 23.000 kilos donados, con la</w:t>
      </w:r>
      <w:r>
        <w:rPr>
          <w:rFonts w:ascii="Rubik" w:eastAsia="Rubik" w:hAnsi="Rubik" w:cs="Rubik"/>
          <w:sz w:val="21"/>
          <w:szCs w:val="21"/>
          <w:lang w:val="es-ES"/>
        </w:rPr>
        <w:t>s</w:t>
      </w:r>
      <w:r w:rsidRPr="006E0C27">
        <w:rPr>
          <w:rFonts w:ascii="Rubik" w:eastAsia="Rubik" w:hAnsi="Rubik" w:cs="Rubik"/>
          <w:sz w:val="21"/>
          <w:szCs w:val="21"/>
          <w:lang w:val="es-ES"/>
        </w:rPr>
        <w:t xml:space="preserve"> planta</w:t>
      </w:r>
      <w:r>
        <w:rPr>
          <w:rFonts w:ascii="Rubik" w:eastAsia="Rubik" w:hAnsi="Rubik" w:cs="Rubik"/>
          <w:sz w:val="21"/>
          <w:szCs w:val="21"/>
          <w:lang w:val="es-ES"/>
        </w:rPr>
        <w:t>s</w:t>
      </w:r>
      <w:r w:rsidRPr="006E0C27">
        <w:rPr>
          <w:rFonts w:ascii="Rubik" w:eastAsia="Rubik" w:hAnsi="Rubik" w:cs="Rubik"/>
          <w:sz w:val="21"/>
          <w:szCs w:val="21"/>
          <w:lang w:val="es-ES"/>
        </w:rPr>
        <w:t xml:space="preserve"> de Zamora</w:t>
      </w:r>
      <w:r>
        <w:rPr>
          <w:rFonts w:ascii="Rubik" w:eastAsia="Rubik" w:hAnsi="Rubik" w:cs="Rubik"/>
          <w:sz w:val="21"/>
          <w:szCs w:val="21"/>
          <w:lang w:val="es-ES"/>
        </w:rPr>
        <w:t xml:space="preserve"> y Peñafiel (Valladolid)</w:t>
      </w:r>
      <w:r w:rsidRPr="006E0C27">
        <w:rPr>
          <w:rFonts w:ascii="Rubik" w:eastAsia="Rubik" w:hAnsi="Rubik" w:cs="Rubik"/>
          <w:sz w:val="21"/>
          <w:szCs w:val="21"/>
          <w:lang w:val="es-ES"/>
        </w:rPr>
        <w:t xml:space="preserve"> como eje</w:t>
      </w:r>
      <w:r>
        <w:rPr>
          <w:rFonts w:ascii="Rubik" w:eastAsia="Rubik" w:hAnsi="Rubik" w:cs="Rubik"/>
          <w:sz w:val="21"/>
          <w:szCs w:val="21"/>
          <w:lang w:val="es-ES"/>
        </w:rPr>
        <w:t>s</w:t>
      </w:r>
      <w:r w:rsidRPr="006E0C27">
        <w:rPr>
          <w:rFonts w:ascii="Rubik" w:eastAsia="Rubik" w:hAnsi="Rubik" w:cs="Rubik"/>
          <w:sz w:val="21"/>
          <w:szCs w:val="21"/>
          <w:lang w:val="es-ES"/>
        </w:rPr>
        <w:t xml:space="preserve"> de la colaboración habitual con </w:t>
      </w:r>
      <w:r>
        <w:rPr>
          <w:rFonts w:ascii="Rubik" w:eastAsia="Rubik" w:hAnsi="Rubik" w:cs="Rubik"/>
          <w:sz w:val="21"/>
          <w:szCs w:val="21"/>
          <w:lang w:val="es-ES"/>
        </w:rPr>
        <w:t>los</w:t>
      </w:r>
      <w:r w:rsidRPr="006E0C27">
        <w:rPr>
          <w:rFonts w:ascii="Rubik" w:eastAsia="Rubik" w:hAnsi="Rubik" w:cs="Rubik"/>
          <w:sz w:val="21"/>
          <w:szCs w:val="21"/>
          <w:lang w:val="es-ES"/>
        </w:rPr>
        <w:t xml:space="preserve"> </w:t>
      </w:r>
      <w:r w:rsidR="00371270">
        <w:rPr>
          <w:rFonts w:ascii="Rubik" w:eastAsia="Rubik" w:hAnsi="Rubik" w:cs="Rubik"/>
          <w:sz w:val="21"/>
          <w:szCs w:val="21"/>
          <w:lang w:val="es-ES"/>
        </w:rPr>
        <w:t>b</w:t>
      </w:r>
      <w:r w:rsidRPr="006E0C27">
        <w:rPr>
          <w:rFonts w:ascii="Rubik" w:eastAsia="Rubik" w:hAnsi="Rubik" w:cs="Rubik"/>
          <w:sz w:val="21"/>
          <w:szCs w:val="21"/>
          <w:lang w:val="es-ES"/>
        </w:rPr>
        <w:t>anco</w:t>
      </w:r>
      <w:r>
        <w:rPr>
          <w:rFonts w:ascii="Rubik" w:eastAsia="Rubik" w:hAnsi="Rubik" w:cs="Rubik"/>
          <w:sz w:val="21"/>
          <w:szCs w:val="21"/>
          <w:lang w:val="es-ES"/>
        </w:rPr>
        <w:t>s</w:t>
      </w:r>
      <w:r w:rsidRPr="006E0C27">
        <w:rPr>
          <w:rFonts w:ascii="Rubik" w:eastAsia="Rubik" w:hAnsi="Rubik" w:cs="Rubik"/>
          <w:sz w:val="21"/>
          <w:szCs w:val="21"/>
          <w:lang w:val="es-ES"/>
        </w:rPr>
        <w:t xml:space="preserve"> de </w:t>
      </w:r>
      <w:r w:rsidR="00371270">
        <w:rPr>
          <w:rFonts w:ascii="Rubik" w:eastAsia="Rubik" w:hAnsi="Rubik" w:cs="Rubik"/>
          <w:sz w:val="21"/>
          <w:szCs w:val="21"/>
          <w:lang w:val="es-ES"/>
        </w:rPr>
        <w:t>a</w:t>
      </w:r>
      <w:r w:rsidRPr="006E0C27">
        <w:rPr>
          <w:rFonts w:ascii="Rubik" w:eastAsia="Rubik" w:hAnsi="Rubik" w:cs="Rubik"/>
          <w:sz w:val="21"/>
          <w:szCs w:val="21"/>
          <w:lang w:val="es-ES"/>
        </w:rPr>
        <w:t>limentos y otras instituciones locales.</w:t>
      </w:r>
    </w:p>
    <w:p w14:paraId="2902779A" w14:textId="77777777" w:rsidR="00A944E5" w:rsidRPr="006E0C27" w:rsidRDefault="00A944E5" w:rsidP="00A944E5">
      <w:pPr>
        <w:numPr>
          <w:ilvl w:val="0"/>
          <w:numId w:val="7"/>
        </w:numPr>
        <w:spacing w:line="278" w:lineRule="auto"/>
        <w:jc w:val="both"/>
        <w:rPr>
          <w:rFonts w:ascii="Rubik" w:eastAsia="Rubik" w:hAnsi="Rubik" w:cs="Rubik"/>
          <w:sz w:val="21"/>
          <w:szCs w:val="21"/>
          <w:lang w:val="es-ES"/>
        </w:rPr>
      </w:pPr>
      <w:r w:rsidRPr="006E0C27">
        <w:rPr>
          <w:rFonts w:ascii="Rubik" w:eastAsia="Rubik" w:hAnsi="Rubik" w:cs="Rubik"/>
          <w:b/>
          <w:bCs/>
          <w:sz w:val="21"/>
          <w:szCs w:val="21"/>
          <w:lang w:val="es-ES"/>
        </w:rPr>
        <w:t>Castilla</w:t>
      </w:r>
      <w:r>
        <w:rPr>
          <w:rFonts w:ascii="Rubik" w:eastAsia="Rubik" w:hAnsi="Rubik" w:cs="Rubik"/>
          <w:b/>
          <w:bCs/>
          <w:sz w:val="21"/>
          <w:szCs w:val="21"/>
          <w:lang w:val="es-ES"/>
        </w:rPr>
        <w:t>-</w:t>
      </w:r>
      <w:r w:rsidRPr="006E0C27">
        <w:rPr>
          <w:rFonts w:ascii="Rubik" w:eastAsia="Rubik" w:hAnsi="Rubik" w:cs="Rubik"/>
          <w:b/>
          <w:bCs/>
          <w:sz w:val="21"/>
          <w:szCs w:val="21"/>
          <w:lang w:val="es-ES"/>
        </w:rPr>
        <w:t>La</w:t>
      </w:r>
      <w:r>
        <w:rPr>
          <w:rFonts w:ascii="Rubik" w:eastAsia="Rubik" w:hAnsi="Rubik" w:cs="Rubik"/>
          <w:b/>
          <w:bCs/>
          <w:sz w:val="21"/>
          <w:szCs w:val="21"/>
          <w:lang w:val="es-ES"/>
        </w:rPr>
        <w:t xml:space="preserve"> </w:t>
      </w:r>
      <w:r w:rsidRPr="006E0C27">
        <w:rPr>
          <w:rFonts w:ascii="Rubik" w:eastAsia="Rubik" w:hAnsi="Rubik" w:cs="Rubik"/>
          <w:b/>
          <w:bCs/>
          <w:sz w:val="21"/>
          <w:szCs w:val="21"/>
          <w:lang w:val="es-ES"/>
        </w:rPr>
        <w:t>Mancha</w:t>
      </w:r>
      <w:r w:rsidRPr="006E0C27">
        <w:rPr>
          <w:rFonts w:ascii="Rubik" w:eastAsia="Rubik" w:hAnsi="Rubik" w:cs="Rubik"/>
          <w:sz w:val="21"/>
          <w:szCs w:val="21"/>
          <w:lang w:val="es-ES"/>
        </w:rPr>
        <w:t>: más de 31.000 kilos donados distribuidos desde el Centro Logístico del Frío de Marchamalo</w:t>
      </w:r>
      <w:r>
        <w:rPr>
          <w:rFonts w:ascii="Rubik" w:eastAsia="Rubik" w:hAnsi="Rubik" w:cs="Rubik"/>
          <w:sz w:val="21"/>
          <w:szCs w:val="21"/>
          <w:lang w:val="es-ES"/>
        </w:rPr>
        <w:t xml:space="preserve"> (Guadalajara) y desde la planta de Villarrobledo (Albacete).</w:t>
      </w:r>
    </w:p>
    <w:p w14:paraId="5EB3124E" w14:textId="77777777" w:rsidR="00A944E5" w:rsidRPr="006E0C27" w:rsidRDefault="00A944E5" w:rsidP="00A944E5">
      <w:pPr>
        <w:spacing w:line="278" w:lineRule="auto"/>
        <w:jc w:val="both"/>
        <w:rPr>
          <w:rFonts w:ascii="Rubik" w:eastAsia="Rubik" w:hAnsi="Rubik" w:cs="Rubik"/>
          <w:sz w:val="21"/>
          <w:szCs w:val="21"/>
          <w:lang w:val="es-ES"/>
        </w:rPr>
      </w:pPr>
      <w:r w:rsidRPr="006E0C27">
        <w:rPr>
          <w:rFonts w:ascii="Rubik" w:eastAsia="Rubik" w:hAnsi="Rubik" w:cs="Rubik"/>
          <w:sz w:val="21"/>
          <w:szCs w:val="21"/>
          <w:lang w:val="es-ES"/>
        </w:rPr>
        <w:t xml:space="preserve">Este modelo </w:t>
      </w:r>
      <w:proofErr w:type="spellStart"/>
      <w:r w:rsidRPr="006E0C27">
        <w:rPr>
          <w:rFonts w:ascii="Rubik" w:eastAsia="Rubik" w:hAnsi="Rubik" w:cs="Rubik"/>
          <w:sz w:val="21"/>
          <w:szCs w:val="21"/>
          <w:lang w:val="es-ES"/>
        </w:rPr>
        <w:t>multilocal</w:t>
      </w:r>
      <w:proofErr w:type="spellEnd"/>
      <w:r w:rsidRPr="006E0C27">
        <w:rPr>
          <w:rFonts w:ascii="Rubik" w:eastAsia="Rubik" w:hAnsi="Rubik" w:cs="Rubik"/>
          <w:sz w:val="21"/>
          <w:szCs w:val="21"/>
          <w:lang w:val="es-ES"/>
        </w:rPr>
        <w:t xml:space="preserve"> refuerza la capacidad de Lactalis para generar un impacto social directo en cada comunidad, alineado con las necesidades de los territorios donde opera.</w:t>
      </w:r>
    </w:p>
    <w:p w14:paraId="1333D28C" w14:textId="10843C36" w:rsidR="004E2F8E" w:rsidRDefault="00181FB7" w:rsidP="00A12CE3">
      <w:pPr>
        <w:spacing w:after="0" w:line="264" w:lineRule="auto"/>
        <w:jc w:val="both"/>
        <w:rPr>
          <w:rFonts w:ascii="Rubik" w:eastAsia="Rubik" w:hAnsi="Rubik" w:cs="Rubik"/>
          <w:b/>
          <w:bCs/>
          <w:sz w:val="21"/>
          <w:szCs w:val="21"/>
        </w:rPr>
      </w:pPr>
      <w:r w:rsidRPr="00181FB7">
        <w:rPr>
          <w:rFonts w:ascii="Rubik" w:eastAsia="Rubik" w:hAnsi="Rubik" w:cs="Rubik"/>
          <w:b/>
          <w:bCs/>
          <w:sz w:val="21"/>
          <w:szCs w:val="21"/>
        </w:rPr>
        <w:t>Diagnóstico ampliado y mirada de futuro</w:t>
      </w:r>
    </w:p>
    <w:p w14:paraId="270C9171" w14:textId="77777777" w:rsidR="00181FB7" w:rsidRDefault="00181FB7" w:rsidP="00A12CE3">
      <w:pPr>
        <w:spacing w:after="0" w:line="264" w:lineRule="auto"/>
        <w:jc w:val="both"/>
        <w:rPr>
          <w:rFonts w:ascii="Rubik" w:eastAsia="Rubik" w:hAnsi="Rubik" w:cs="Rubik"/>
          <w:sz w:val="21"/>
          <w:szCs w:val="21"/>
        </w:rPr>
      </w:pPr>
    </w:p>
    <w:p w14:paraId="0813880B" w14:textId="77777777" w:rsidR="00181FB7" w:rsidRPr="00181FB7" w:rsidRDefault="00181FB7" w:rsidP="00181FB7">
      <w:pPr>
        <w:spacing w:after="0" w:line="264" w:lineRule="auto"/>
        <w:jc w:val="both"/>
        <w:rPr>
          <w:rFonts w:ascii="Rubik" w:eastAsia="Rubik" w:hAnsi="Rubik" w:cs="Rubik"/>
          <w:sz w:val="21"/>
          <w:szCs w:val="21"/>
        </w:rPr>
      </w:pPr>
      <w:r w:rsidRPr="00181FB7">
        <w:rPr>
          <w:rFonts w:ascii="Rubik" w:eastAsia="Rubik" w:hAnsi="Rubik" w:cs="Rubik"/>
          <w:sz w:val="21"/>
          <w:szCs w:val="21"/>
        </w:rPr>
        <w:t xml:space="preserve">La compañía ha iniciado un </w:t>
      </w:r>
      <w:r w:rsidRPr="00181FB7">
        <w:rPr>
          <w:rFonts w:ascii="Rubik" w:eastAsia="Rubik" w:hAnsi="Rubik" w:cs="Rubik"/>
          <w:b/>
          <w:bCs/>
          <w:sz w:val="21"/>
          <w:szCs w:val="21"/>
        </w:rPr>
        <w:t>diagnóstico integral que involucra a todas las áreas</w:t>
      </w:r>
      <w:r w:rsidRPr="00181FB7">
        <w:rPr>
          <w:rFonts w:ascii="Rubik" w:eastAsia="Rubik" w:hAnsi="Rubik" w:cs="Rubik"/>
          <w:sz w:val="21"/>
          <w:szCs w:val="21"/>
        </w:rPr>
        <w:t xml:space="preserve"> —suministro lácteo, operaciones industriales, logística, calidad, marketing y comercial— con el fin de identificar oportunidades de mejora y estandarizar prácticas que reduzcan las pérdidas.</w:t>
      </w:r>
    </w:p>
    <w:p w14:paraId="7056C7C3" w14:textId="77777777" w:rsidR="00181FB7" w:rsidRPr="00181FB7" w:rsidRDefault="00181FB7" w:rsidP="00181FB7">
      <w:pPr>
        <w:spacing w:after="0" w:line="264" w:lineRule="auto"/>
        <w:jc w:val="both"/>
        <w:rPr>
          <w:rFonts w:ascii="Rubik" w:eastAsia="Rubik" w:hAnsi="Rubik" w:cs="Rubik"/>
          <w:sz w:val="21"/>
          <w:szCs w:val="21"/>
        </w:rPr>
      </w:pPr>
    </w:p>
    <w:p w14:paraId="45F7E53F" w14:textId="3F4ECD56" w:rsidR="00F75B51" w:rsidRPr="00181FB7" w:rsidRDefault="00181FB7" w:rsidP="00181FB7">
      <w:pPr>
        <w:spacing w:after="0" w:line="264" w:lineRule="auto"/>
        <w:jc w:val="both"/>
        <w:rPr>
          <w:rFonts w:ascii="Rubik" w:eastAsia="Rubik" w:hAnsi="Rubik" w:cs="Rubik"/>
          <w:i/>
          <w:iCs/>
          <w:sz w:val="21"/>
          <w:szCs w:val="21"/>
        </w:rPr>
      </w:pPr>
      <w:r w:rsidRPr="00181FB7">
        <w:rPr>
          <w:rFonts w:ascii="Rubik" w:eastAsia="Rubik" w:hAnsi="Rubik" w:cs="Rubik"/>
          <w:sz w:val="21"/>
          <w:szCs w:val="21"/>
        </w:rPr>
        <w:t xml:space="preserve">Según explica </w:t>
      </w:r>
      <w:proofErr w:type="spellStart"/>
      <w:r w:rsidRPr="00181FB7">
        <w:rPr>
          <w:rFonts w:ascii="Rubik" w:eastAsia="Rubik" w:hAnsi="Rubik" w:cs="Rubik"/>
          <w:sz w:val="21"/>
          <w:szCs w:val="21"/>
        </w:rPr>
        <w:t>Noémie</w:t>
      </w:r>
      <w:proofErr w:type="spellEnd"/>
      <w:r w:rsidRPr="00181FB7">
        <w:rPr>
          <w:rFonts w:ascii="Rubik" w:eastAsia="Rubik" w:hAnsi="Rubik" w:cs="Rubik"/>
          <w:sz w:val="21"/>
          <w:szCs w:val="21"/>
        </w:rPr>
        <w:t xml:space="preserve"> Renard, responsable de CSR para Lactalis España y Portugal:</w:t>
      </w:r>
      <w:r>
        <w:rPr>
          <w:rFonts w:ascii="Rubik" w:eastAsia="Rubik" w:hAnsi="Rubik" w:cs="Rubik"/>
          <w:sz w:val="21"/>
          <w:szCs w:val="21"/>
        </w:rPr>
        <w:t xml:space="preserve"> </w:t>
      </w:r>
      <w:r w:rsidRPr="00181FB7">
        <w:rPr>
          <w:rFonts w:ascii="Rubik" w:eastAsia="Rubik" w:hAnsi="Rubik" w:cs="Rubik"/>
          <w:i/>
          <w:iCs/>
          <w:sz w:val="21"/>
          <w:szCs w:val="21"/>
        </w:rPr>
        <w:t>“No hemos esperado al marco legislativo para actuar: estamos reforzando un diagnóstico que implica a todos los departamentos, ampliando nuestras alianzas y promoviendo prácticas que aseguren que cada alimento apto encuentra un destino. Nuestro objetivo es sumar eficiencia e impacto social positivo.”</w:t>
      </w:r>
    </w:p>
    <w:p w14:paraId="414FFD30" w14:textId="12AD6723" w:rsidR="00475C1E" w:rsidRPr="00475C1E" w:rsidRDefault="00475C1E" w:rsidP="00475C1E">
      <w:pPr>
        <w:spacing w:after="0" w:line="264" w:lineRule="auto"/>
        <w:jc w:val="both"/>
        <w:rPr>
          <w:rFonts w:ascii="Rubik" w:eastAsia="Rubik" w:hAnsi="Rubik" w:cs="Rubik"/>
          <w:b/>
          <w:bCs/>
          <w:sz w:val="21"/>
          <w:szCs w:val="21"/>
          <w:lang w:val="es-ES"/>
        </w:rPr>
      </w:pPr>
      <w:r w:rsidRPr="00475C1E">
        <w:rPr>
          <w:rFonts w:ascii="Rubik" w:eastAsia="Rubik" w:hAnsi="Rubik" w:cs="Rubik"/>
          <w:b/>
          <w:bCs/>
          <w:sz w:val="21"/>
          <w:szCs w:val="21"/>
          <w:lang w:val="es-ES"/>
        </w:rPr>
        <w:lastRenderedPageBreak/>
        <w:t>Voluntariado y compromiso del equipo</w:t>
      </w:r>
    </w:p>
    <w:p w14:paraId="309EC51C" w14:textId="77777777" w:rsidR="00475C1E" w:rsidRDefault="00475C1E" w:rsidP="00475C1E">
      <w:pPr>
        <w:spacing w:after="0" w:line="264" w:lineRule="auto"/>
        <w:jc w:val="both"/>
        <w:rPr>
          <w:rFonts w:ascii="Rubik" w:eastAsia="Rubik" w:hAnsi="Rubik" w:cs="Rubik"/>
          <w:b/>
          <w:bCs/>
          <w:sz w:val="21"/>
          <w:szCs w:val="21"/>
          <w:lang w:val="es-ES"/>
        </w:rPr>
      </w:pPr>
    </w:p>
    <w:p w14:paraId="34B0F686" w14:textId="40023B03" w:rsidR="00475C1E" w:rsidRDefault="00475C1E" w:rsidP="00475C1E">
      <w:pPr>
        <w:spacing w:after="0" w:line="264" w:lineRule="auto"/>
        <w:jc w:val="both"/>
        <w:rPr>
          <w:rFonts w:ascii="Rubik" w:eastAsia="Rubik" w:hAnsi="Rubik" w:cs="Rubik"/>
          <w:sz w:val="21"/>
          <w:szCs w:val="21"/>
          <w:lang w:val="es-ES"/>
        </w:rPr>
      </w:pPr>
      <w:r w:rsidRPr="00475C1E">
        <w:rPr>
          <w:rFonts w:ascii="Rubik" w:eastAsia="Rubik" w:hAnsi="Rubik" w:cs="Rubik"/>
          <w:sz w:val="21"/>
          <w:szCs w:val="21"/>
          <w:lang w:val="es-ES"/>
        </w:rPr>
        <w:t xml:space="preserve">A este esfuerzo se suma la </w:t>
      </w:r>
      <w:r w:rsidRPr="00475C1E">
        <w:rPr>
          <w:rFonts w:ascii="Rubik" w:eastAsia="Rubik" w:hAnsi="Rubik" w:cs="Rubik"/>
          <w:b/>
          <w:bCs/>
          <w:sz w:val="21"/>
          <w:szCs w:val="21"/>
          <w:lang w:val="es-ES"/>
        </w:rPr>
        <w:t>implicación de los colaboradores de Lactalis España a través del voluntariado corporativo</w:t>
      </w:r>
      <w:r w:rsidRPr="00475C1E">
        <w:rPr>
          <w:rFonts w:ascii="Rubik" w:eastAsia="Rubik" w:hAnsi="Rubik" w:cs="Rubik"/>
          <w:sz w:val="21"/>
          <w:szCs w:val="21"/>
          <w:lang w:val="es-ES"/>
        </w:rPr>
        <w:t>, especialmente en la Gran Recogida de Alimentos organizada por FESBAL. La compañía lleva años adherida a esta iniciativa, en la que participa de manera activa con su equipo, contribuyendo tanto a la sensibilización como a la recogida de alimentos en favor de las personas más vulnerables. Este compromiso refuerza la dimensión humana y colectiva de la estrategia frente al desperdicio.</w:t>
      </w:r>
    </w:p>
    <w:p w14:paraId="21B33E1D" w14:textId="77777777" w:rsidR="000D1D88" w:rsidRDefault="000D1D88" w:rsidP="00475C1E">
      <w:pPr>
        <w:spacing w:after="0" w:line="264" w:lineRule="auto"/>
        <w:jc w:val="both"/>
        <w:rPr>
          <w:rFonts w:ascii="Rubik" w:eastAsia="Rubik" w:hAnsi="Rubik" w:cs="Rubik"/>
          <w:sz w:val="21"/>
          <w:szCs w:val="21"/>
          <w:lang w:val="es-ES"/>
        </w:rPr>
      </w:pPr>
    </w:p>
    <w:p w14:paraId="513AFA84" w14:textId="5EA98CF7" w:rsidR="000D1D88" w:rsidRPr="00475C1E" w:rsidRDefault="000D1D88" w:rsidP="00475C1E">
      <w:pPr>
        <w:spacing w:after="0" w:line="264" w:lineRule="auto"/>
        <w:jc w:val="both"/>
        <w:rPr>
          <w:rFonts w:ascii="Rubik" w:eastAsia="Rubik" w:hAnsi="Rubik" w:cs="Rubik"/>
          <w:sz w:val="21"/>
          <w:szCs w:val="21"/>
          <w:lang w:val="es-ES"/>
        </w:rPr>
      </w:pPr>
      <w:r>
        <w:rPr>
          <w:rFonts w:ascii="Rubik" w:eastAsia="Rubik" w:hAnsi="Rubik" w:cs="Rubik"/>
          <w:b/>
          <w:bCs/>
          <w:noProof/>
          <w:sz w:val="21"/>
          <w:szCs w:val="21"/>
          <w:lang w:val="es-ES"/>
        </w:rPr>
        <w:drawing>
          <wp:inline distT="0" distB="0" distL="0" distR="0" wp14:anchorId="2991D8F7" wp14:editId="5D7B7A47">
            <wp:extent cx="5728086" cy="2857500"/>
            <wp:effectExtent l="0" t="0" r="6350" b="0"/>
            <wp:docPr id="21469948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94881" name="Imagen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755101" cy="2870977"/>
                    </a:xfrm>
                    <a:prstGeom prst="rect">
                      <a:avLst/>
                    </a:prstGeom>
                    <a:noFill/>
                    <a:ln>
                      <a:noFill/>
                    </a:ln>
                  </pic:spPr>
                </pic:pic>
              </a:graphicData>
            </a:graphic>
          </wp:inline>
        </w:drawing>
      </w:r>
    </w:p>
    <w:p w14:paraId="162C63ED" w14:textId="77777777" w:rsidR="00475C1E" w:rsidRDefault="00475C1E" w:rsidP="00F75B51">
      <w:pPr>
        <w:spacing w:after="0" w:line="264" w:lineRule="auto"/>
        <w:jc w:val="both"/>
        <w:rPr>
          <w:rFonts w:ascii="Rubik" w:eastAsia="Rubik" w:hAnsi="Rubik" w:cs="Rubik"/>
          <w:b/>
          <w:bCs/>
          <w:sz w:val="21"/>
          <w:szCs w:val="21"/>
        </w:rPr>
      </w:pPr>
    </w:p>
    <w:p w14:paraId="15B19DF6" w14:textId="00E617D1" w:rsidR="00F75B51" w:rsidRDefault="000E1042" w:rsidP="00F75B51">
      <w:pPr>
        <w:spacing w:after="0" w:line="264" w:lineRule="auto"/>
        <w:jc w:val="both"/>
        <w:rPr>
          <w:rFonts w:ascii="Rubik" w:eastAsia="Rubik" w:hAnsi="Rubik" w:cs="Rubik"/>
          <w:b/>
          <w:bCs/>
          <w:sz w:val="21"/>
          <w:szCs w:val="21"/>
        </w:rPr>
      </w:pPr>
      <w:r w:rsidRPr="000E1042">
        <w:rPr>
          <w:rFonts w:ascii="Rubik" w:eastAsia="Rubik" w:hAnsi="Rubik" w:cs="Rubik"/>
          <w:b/>
          <w:bCs/>
          <w:sz w:val="21"/>
          <w:szCs w:val="21"/>
        </w:rPr>
        <w:t>Compromiso global y propósito “Nutrir el futuro”</w:t>
      </w:r>
    </w:p>
    <w:p w14:paraId="2D9C1736" w14:textId="77777777" w:rsidR="000E1042" w:rsidRDefault="000E1042" w:rsidP="00F75B51">
      <w:pPr>
        <w:spacing w:after="0" w:line="264" w:lineRule="auto"/>
        <w:jc w:val="both"/>
        <w:rPr>
          <w:rFonts w:ascii="Rubik" w:eastAsia="Rubik" w:hAnsi="Rubik" w:cs="Rubik"/>
          <w:b/>
          <w:bCs/>
          <w:sz w:val="21"/>
          <w:szCs w:val="21"/>
        </w:rPr>
      </w:pPr>
    </w:p>
    <w:p w14:paraId="5E8EC7A3" w14:textId="77777777" w:rsidR="000E1042" w:rsidRPr="000E1042" w:rsidRDefault="000E1042" w:rsidP="000E1042">
      <w:pPr>
        <w:spacing w:after="0" w:line="264" w:lineRule="auto"/>
        <w:jc w:val="both"/>
        <w:rPr>
          <w:rFonts w:ascii="Rubik" w:eastAsia="Rubik" w:hAnsi="Rubik" w:cs="Rubik"/>
          <w:sz w:val="21"/>
          <w:szCs w:val="21"/>
        </w:rPr>
      </w:pPr>
      <w:r w:rsidRPr="000E1042">
        <w:rPr>
          <w:rFonts w:ascii="Rubik" w:eastAsia="Rubik" w:hAnsi="Rubik" w:cs="Rubik"/>
          <w:sz w:val="21"/>
          <w:szCs w:val="21"/>
        </w:rPr>
        <w:t>La estrategia de Lactalis frente al desperdicio se enmarca en un modelo de gobernanza alineado con la Ley 1/2025 de prevención de pérdidas y desperdicio alimentario y con la Directiva de Reporte de Sostenibilidad (CSRD), garantizando coherencia entre los compromisos globales y la ejecución local.</w:t>
      </w:r>
    </w:p>
    <w:p w14:paraId="268DA829" w14:textId="77777777" w:rsidR="000E1042" w:rsidRPr="000E1042" w:rsidRDefault="000E1042" w:rsidP="000E1042">
      <w:pPr>
        <w:spacing w:after="0" w:line="264" w:lineRule="auto"/>
        <w:jc w:val="both"/>
        <w:rPr>
          <w:rFonts w:ascii="Rubik" w:eastAsia="Rubik" w:hAnsi="Rubik" w:cs="Rubik"/>
          <w:sz w:val="21"/>
          <w:szCs w:val="21"/>
        </w:rPr>
      </w:pPr>
    </w:p>
    <w:p w14:paraId="1141B11D" w14:textId="6860F797" w:rsidR="00F75B51" w:rsidRDefault="000E1042" w:rsidP="000E1042">
      <w:pPr>
        <w:spacing w:after="0" w:line="264" w:lineRule="auto"/>
        <w:jc w:val="both"/>
        <w:rPr>
          <w:rFonts w:ascii="Rubik" w:eastAsia="Rubik" w:hAnsi="Rubik" w:cs="Rubik"/>
          <w:sz w:val="21"/>
          <w:szCs w:val="21"/>
        </w:rPr>
      </w:pPr>
      <w:r w:rsidRPr="000E1042">
        <w:rPr>
          <w:rFonts w:ascii="Rubik" w:eastAsia="Rubik" w:hAnsi="Rubik" w:cs="Rubik"/>
          <w:sz w:val="21"/>
          <w:szCs w:val="21"/>
        </w:rPr>
        <w:t xml:space="preserve">La lucha contra el desperdicio alimentario forma parte de la política de RSC del Grupo y se integra en su propósito de “Nutrir el futuro”, que conecta salud, sostenibilidad y responsabilidad social. Así, además de reducir pérdidas en origen, Lactalis </w:t>
      </w:r>
      <w:r>
        <w:rPr>
          <w:rFonts w:ascii="Rubik" w:eastAsia="Rubik" w:hAnsi="Rubik" w:cs="Rubik"/>
          <w:sz w:val="21"/>
          <w:szCs w:val="21"/>
        </w:rPr>
        <w:t xml:space="preserve">España </w:t>
      </w:r>
      <w:r w:rsidRPr="000E1042">
        <w:rPr>
          <w:rFonts w:ascii="Rubik" w:eastAsia="Rubik" w:hAnsi="Rubik" w:cs="Rubik"/>
          <w:sz w:val="21"/>
          <w:szCs w:val="21"/>
        </w:rPr>
        <w:t>asegura que los alimentos lleguen allí donde más se necesitan, generando valor compartido en los territorios y contribuyendo al cumplimiento de los Objetivos de Desarrollo Sostenible.</w:t>
      </w:r>
    </w:p>
    <w:p w14:paraId="7E126AC3" w14:textId="77777777" w:rsidR="004E2F8E" w:rsidRPr="00FA3787" w:rsidRDefault="004E2F8E" w:rsidP="004E2F8E">
      <w:pPr>
        <w:spacing w:after="0" w:line="264" w:lineRule="auto"/>
        <w:jc w:val="both"/>
        <w:rPr>
          <w:rFonts w:ascii="Rubik" w:eastAsia="Rubik" w:hAnsi="Rubik" w:cs="Rubik"/>
          <w:sz w:val="21"/>
          <w:szCs w:val="21"/>
        </w:rPr>
      </w:pPr>
    </w:p>
    <w:p w14:paraId="4E4C2047" w14:textId="17E8AA08" w:rsidR="005820B1" w:rsidRPr="00FA3787" w:rsidRDefault="00413F1A" w:rsidP="00FA3787">
      <w:pPr>
        <w:spacing w:after="0" w:line="264" w:lineRule="auto"/>
        <w:jc w:val="both"/>
        <w:rPr>
          <w:rFonts w:ascii="Rubik" w:hAnsi="Rubik"/>
        </w:rPr>
      </w:pPr>
      <w:r w:rsidRPr="00FA3787">
        <w:rPr>
          <w:rFonts w:ascii="Rubik" w:eastAsia="Rubik" w:hAnsi="Rubik" w:cs="Rubik"/>
          <w:b/>
          <w:sz w:val="19"/>
          <w:szCs w:val="19"/>
        </w:rPr>
        <w:t xml:space="preserve">Acceso directo al informe de Responsabilidad Social Corporativa de Lactalis España 2024: </w:t>
      </w:r>
      <w:hyperlink r:id="rId10" w:history="1">
        <w:r w:rsidR="005820B1" w:rsidRPr="00FA3787">
          <w:rPr>
            <w:rStyle w:val="Hipervnculo"/>
            <w:rFonts w:ascii="Rubik" w:eastAsia="Rubik" w:hAnsi="Rubik" w:cs="Rubik"/>
            <w:sz w:val="19"/>
            <w:szCs w:val="19"/>
          </w:rPr>
          <w:t>https://www.lactalis.es/compromiso/informe-rsc/</w:t>
        </w:r>
      </w:hyperlink>
    </w:p>
    <w:p w14:paraId="710D9FB4" w14:textId="77777777" w:rsidR="000B132A" w:rsidRPr="00FA3787" w:rsidRDefault="000B132A" w:rsidP="00FA3787">
      <w:pPr>
        <w:spacing w:after="0" w:line="264" w:lineRule="auto"/>
        <w:jc w:val="both"/>
        <w:rPr>
          <w:rFonts w:ascii="Rubik" w:eastAsia="Rubik" w:hAnsi="Rubik" w:cs="Rubik"/>
          <w:sz w:val="19"/>
          <w:szCs w:val="19"/>
        </w:rPr>
      </w:pPr>
    </w:p>
    <w:p w14:paraId="1E02A043" w14:textId="77777777"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t>Sobre LACTALIS ESPAÑA</w:t>
      </w:r>
      <w:r w:rsidRPr="00FA3787">
        <w:rPr>
          <w:rFonts w:ascii="Rubik" w:hAnsi="Rubik"/>
          <w:noProof/>
        </w:rPr>
        <w:drawing>
          <wp:anchor distT="0" distB="0" distL="114300" distR="114300" simplePos="0" relativeHeight="251658240" behindDoc="0" locked="0" layoutInCell="1" hidden="0" allowOverlap="1" wp14:anchorId="1E02A053" wp14:editId="1E02A054">
            <wp:simplePos x="0" y="0"/>
            <wp:positionH relativeFrom="column">
              <wp:posOffset>-21589</wp:posOffset>
            </wp:positionH>
            <wp:positionV relativeFrom="paragraph">
              <wp:posOffset>33020</wp:posOffset>
            </wp:positionV>
            <wp:extent cx="1973751" cy="99069"/>
            <wp:effectExtent l="0" t="0" r="0" b="0"/>
            <wp:wrapSquare wrapText="bothSides" distT="0" distB="0" distL="114300" distR="114300"/>
            <wp:docPr id="109885738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973751" cy="99069"/>
                    </a:xfrm>
                    <a:prstGeom prst="rect">
                      <a:avLst/>
                    </a:prstGeom>
                    <a:ln/>
                  </pic:spPr>
                </pic:pic>
              </a:graphicData>
            </a:graphic>
          </wp:anchor>
        </w:drawing>
      </w:r>
    </w:p>
    <w:p w14:paraId="1E02A044" w14:textId="77777777" w:rsidR="00C63326" w:rsidRPr="00FA3787" w:rsidRDefault="00C63326" w:rsidP="00FA3787">
      <w:pPr>
        <w:spacing w:after="0" w:line="264" w:lineRule="auto"/>
        <w:jc w:val="both"/>
        <w:rPr>
          <w:rFonts w:ascii="Rubik" w:eastAsia="Rubik" w:hAnsi="Rubik" w:cs="Rubik"/>
          <w:b/>
          <w:color w:val="002060"/>
          <w:sz w:val="18"/>
          <w:szCs w:val="18"/>
        </w:rPr>
      </w:pPr>
    </w:p>
    <w:p w14:paraId="6088DD9E" w14:textId="0BDE734F" w:rsidR="00461FB5" w:rsidRPr="00CB5D57" w:rsidRDefault="00461FB5" w:rsidP="00461FB5">
      <w:pPr>
        <w:jc w:val="both"/>
        <w:rPr>
          <w:rFonts w:ascii="Rubik" w:eastAsia="Rubik" w:hAnsi="Rubik" w:cs="Rubik"/>
          <w:sz w:val="18"/>
          <w:szCs w:val="18"/>
        </w:rPr>
      </w:pPr>
      <w:r w:rsidRPr="008D46CC">
        <w:rPr>
          <w:rFonts w:ascii="Rubik" w:eastAsia="Rubik" w:hAnsi="Rubik" w:cs="Rubik"/>
          <w:color w:val="002060"/>
          <w:sz w:val="18"/>
          <w:szCs w:val="18"/>
        </w:rPr>
        <w:t xml:space="preserve">Lactalis España es líder del sector lácteo y uno de los principales motores del tejido </w:t>
      </w:r>
      <w:r>
        <w:rPr>
          <w:rFonts w:ascii="Rubik" w:eastAsia="Rubik" w:hAnsi="Rubik" w:cs="Rubik"/>
          <w:color w:val="002060"/>
          <w:sz w:val="18"/>
          <w:szCs w:val="18"/>
        </w:rPr>
        <w:t>socioeconómico español</w:t>
      </w:r>
      <w:r w:rsidRPr="008D46CC">
        <w:rPr>
          <w:rFonts w:ascii="Rubik" w:eastAsia="Rubik" w:hAnsi="Rubik" w:cs="Rubik"/>
          <w:color w:val="002060"/>
          <w:sz w:val="18"/>
          <w:szCs w:val="18"/>
        </w:rPr>
        <w:t xml:space="preserve">, con una contribución directa </w:t>
      </w:r>
      <w:r>
        <w:rPr>
          <w:rFonts w:ascii="Rubik" w:eastAsia="Rubik" w:hAnsi="Rubik" w:cs="Rubik"/>
          <w:color w:val="002060"/>
          <w:sz w:val="18"/>
          <w:szCs w:val="18"/>
        </w:rPr>
        <w:t>superior a</w:t>
      </w:r>
      <w:r w:rsidRPr="008D46CC">
        <w:rPr>
          <w:rFonts w:ascii="Rubik" w:eastAsia="Rubik" w:hAnsi="Rubik" w:cs="Rubik"/>
          <w:color w:val="002060"/>
          <w:sz w:val="18"/>
          <w:szCs w:val="18"/>
        </w:rPr>
        <w:t xml:space="preserve"> 1</w:t>
      </w:r>
      <w:r>
        <w:rPr>
          <w:rFonts w:ascii="Rubik" w:eastAsia="Rubik" w:hAnsi="Rubik" w:cs="Rubik"/>
          <w:color w:val="002060"/>
          <w:sz w:val="18"/>
          <w:szCs w:val="18"/>
        </w:rPr>
        <w:t xml:space="preserve"> </w:t>
      </w:r>
      <w:r w:rsidRPr="008D46CC">
        <w:rPr>
          <w:rFonts w:ascii="Rubik" w:eastAsia="Rubik" w:hAnsi="Rubik" w:cs="Rubik"/>
          <w:color w:val="002060"/>
          <w:sz w:val="18"/>
          <w:szCs w:val="18"/>
        </w:rPr>
        <w:t>000 millones de euros en 2024. Cuenta con 8 plantas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—6 en municipios de menos de 25.000 habitantes— y 2.617 profesionales, el 93,8 % con contrato indefinido. Colabora con 1.458 ganaderías en 13 comunidades autónomas, </w:t>
      </w:r>
      <w:r>
        <w:rPr>
          <w:rFonts w:ascii="Rubik" w:eastAsia="Rubik" w:hAnsi="Rubik" w:cs="Rubik"/>
          <w:color w:val="002060"/>
          <w:sz w:val="18"/>
          <w:szCs w:val="18"/>
        </w:rPr>
        <w:t>a</w:t>
      </w:r>
      <w:r w:rsidRPr="008D46CC">
        <w:rPr>
          <w:rFonts w:ascii="Rubik" w:eastAsia="Rubik" w:hAnsi="Rubik" w:cs="Rubik"/>
          <w:color w:val="002060"/>
          <w:sz w:val="18"/>
          <w:szCs w:val="18"/>
        </w:rPr>
        <w:t xml:space="preserve"> las que recogió 993 millones de litros de leche, el 97,7 % con certificación en Bienestar Animal.</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Sus marcas —Puleva, Président, Galbani, Flor de Esgueva, El Ventero o Chufi—, junto con las gestionadas por la </w:t>
      </w:r>
      <w:proofErr w:type="spellStart"/>
      <w:proofErr w:type="gramStart"/>
      <w:r w:rsidRPr="008D46CC">
        <w:rPr>
          <w:rFonts w:ascii="Rubik" w:eastAsia="Rubik" w:hAnsi="Rubik" w:cs="Rubik"/>
          <w:color w:val="002060"/>
          <w:sz w:val="18"/>
          <w:szCs w:val="18"/>
        </w:rPr>
        <w:t>joint</w:t>
      </w:r>
      <w:proofErr w:type="spellEnd"/>
      <w:r w:rsidRPr="008D46CC">
        <w:rPr>
          <w:rFonts w:ascii="Rubik" w:eastAsia="Rubik" w:hAnsi="Rubik" w:cs="Rubik"/>
          <w:color w:val="002060"/>
          <w:sz w:val="18"/>
          <w:szCs w:val="18"/>
        </w:rPr>
        <w:t>-venture</w:t>
      </w:r>
      <w:proofErr w:type="gramEnd"/>
      <w:r w:rsidRPr="008D46CC">
        <w:rPr>
          <w:rFonts w:ascii="Rubik" w:eastAsia="Rubik" w:hAnsi="Rubik" w:cs="Rubik"/>
          <w:color w:val="002060"/>
          <w:sz w:val="18"/>
          <w:szCs w:val="18"/>
        </w:rPr>
        <w:t xml:space="preserve"> Lactalis Nestlé —Yogures Nestlé, La Lechera, </w:t>
      </w:r>
      <w:proofErr w:type="spellStart"/>
      <w:r w:rsidRPr="008D46CC">
        <w:rPr>
          <w:rFonts w:ascii="Rubik" w:eastAsia="Rubik" w:hAnsi="Rubik" w:cs="Rubik"/>
          <w:color w:val="002060"/>
          <w:sz w:val="18"/>
          <w:szCs w:val="18"/>
        </w:rPr>
        <w:t>Nescafé</w:t>
      </w:r>
      <w:proofErr w:type="spellEnd"/>
      <w:r w:rsidRPr="008D46CC">
        <w:rPr>
          <w:rFonts w:ascii="Rubik" w:eastAsia="Rubik" w:hAnsi="Rubik" w:cs="Rubik"/>
          <w:color w:val="002060"/>
          <w:sz w:val="18"/>
          <w:szCs w:val="18"/>
        </w:rPr>
        <w:t xml:space="preserve"> </w:t>
      </w:r>
      <w:proofErr w:type="spellStart"/>
      <w:r w:rsidRPr="008D46CC">
        <w:rPr>
          <w:rFonts w:ascii="Rubik" w:eastAsia="Rubik" w:hAnsi="Rubik" w:cs="Rubik"/>
          <w:color w:val="002060"/>
          <w:sz w:val="18"/>
          <w:szCs w:val="18"/>
        </w:rPr>
        <w:lastRenderedPageBreak/>
        <w:t>Latte</w:t>
      </w:r>
      <w:proofErr w:type="spellEnd"/>
      <w:r w:rsidRPr="008D46CC">
        <w:rPr>
          <w:rFonts w:ascii="Rubik" w:eastAsia="Rubik" w:hAnsi="Rubik" w:cs="Rubik"/>
          <w:color w:val="002060"/>
          <w:sz w:val="18"/>
          <w:szCs w:val="18"/>
        </w:rPr>
        <w:t xml:space="preserve"> o YAOS—, están presentes en más de 12 millones de hogares. </w:t>
      </w:r>
      <w:r w:rsidRPr="006D199A">
        <w:rPr>
          <w:rFonts w:ascii="Rubik" w:eastAsia="Rubik" w:hAnsi="Rubik" w:cs="Rubik"/>
          <w:color w:val="002060"/>
          <w:sz w:val="18"/>
          <w:szCs w:val="18"/>
        </w:rPr>
        <w:t xml:space="preserve">Su actividad se estructura en unidades de negocio especializadas: Lactalis Puleva (leche y </w:t>
      </w:r>
      <w:r>
        <w:rPr>
          <w:rFonts w:ascii="Rubik" w:eastAsia="Rubik" w:hAnsi="Rubik" w:cs="Rubik"/>
          <w:color w:val="002060"/>
          <w:sz w:val="18"/>
          <w:szCs w:val="18"/>
        </w:rPr>
        <w:t>bebidas lácteas</w:t>
      </w:r>
      <w:r w:rsidRPr="006D199A">
        <w:rPr>
          <w:rFonts w:ascii="Rubik" w:eastAsia="Rubik" w:hAnsi="Rubik" w:cs="Rubik"/>
          <w:color w:val="002060"/>
          <w:sz w:val="18"/>
          <w:szCs w:val="18"/>
        </w:rPr>
        <w:t xml:space="preserve">), Lactalis </w:t>
      </w:r>
      <w:proofErr w:type="spellStart"/>
      <w:r w:rsidRPr="006D199A">
        <w:rPr>
          <w:rFonts w:ascii="Rubik" w:eastAsia="Rubik" w:hAnsi="Rubik" w:cs="Rubik"/>
          <w:color w:val="002060"/>
          <w:sz w:val="18"/>
          <w:szCs w:val="18"/>
        </w:rPr>
        <w:t>Forlasa</w:t>
      </w:r>
      <w:proofErr w:type="spellEnd"/>
      <w:r w:rsidRPr="006D199A">
        <w:rPr>
          <w:rFonts w:ascii="Rubik" w:eastAsia="Rubik" w:hAnsi="Rubik" w:cs="Rubik"/>
          <w:color w:val="002060"/>
          <w:sz w:val="18"/>
          <w:szCs w:val="18"/>
        </w:rPr>
        <w:t xml:space="preserve"> (quesos), Lactalis </w:t>
      </w:r>
      <w:proofErr w:type="spellStart"/>
      <w:r w:rsidRPr="006D199A">
        <w:rPr>
          <w:rFonts w:ascii="Rubik" w:eastAsia="Rubik" w:hAnsi="Rubik" w:cs="Rubik"/>
          <w:color w:val="002060"/>
          <w:sz w:val="18"/>
          <w:szCs w:val="18"/>
        </w:rPr>
        <w:t>Foodservice</w:t>
      </w:r>
      <w:proofErr w:type="spellEnd"/>
      <w:r w:rsidRPr="006D199A">
        <w:rPr>
          <w:rFonts w:ascii="Rubik" w:eastAsia="Rubik" w:hAnsi="Rubik" w:cs="Rubik"/>
          <w:color w:val="002060"/>
          <w:sz w:val="18"/>
          <w:szCs w:val="18"/>
        </w:rPr>
        <w:t xml:space="preserve"> (canal profesional), Lactalis Nutrición (</w:t>
      </w:r>
      <w:r>
        <w:rPr>
          <w:rFonts w:ascii="Rubik" w:eastAsia="Rubik" w:hAnsi="Rubik" w:cs="Rubik"/>
          <w:color w:val="002060"/>
          <w:sz w:val="18"/>
          <w:szCs w:val="18"/>
        </w:rPr>
        <w:t>nutrición</w:t>
      </w:r>
      <w:r w:rsidRPr="006D199A">
        <w:rPr>
          <w:rFonts w:ascii="Rubik" w:eastAsia="Rubik" w:hAnsi="Rubik" w:cs="Rubik"/>
          <w:color w:val="002060"/>
          <w:sz w:val="18"/>
          <w:szCs w:val="18"/>
        </w:rPr>
        <w:t xml:space="preserve"> </w:t>
      </w:r>
      <w:r>
        <w:rPr>
          <w:rFonts w:ascii="Rubik" w:eastAsia="Rubik" w:hAnsi="Rubik" w:cs="Rubik"/>
          <w:color w:val="002060"/>
          <w:sz w:val="18"/>
          <w:szCs w:val="18"/>
        </w:rPr>
        <w:t>infantil</w:t>
      </w:r>
      <w:r w:rsidRPr="006D199A">
        <w:rPr>
          <w:rFonts w:ascii="Rubik" w:eastAsia="Rubik" w:hAnsi="Rubik" w:cs="Rubik"/>
          <w:color w:val="002060"/>
          <w:sz w:val="18"/>
          <w:szCs w:val="18"/>
        </w:rPr>
        <w:t xml:space="preserve"> y </w:t>
      </w:r>
      <w:r>
        <w:rPr>
          <w:rFonts w:ascii="Rubik" w:eastAsia="Rubik" w:hAnsi="Rubik" w:cs="Rubik"/>
          <w:color w:val="002060"/>
          <w:sz w:val="18"/>
          <w:szCs w:val="18"/>
        </w:rPr>
        <w:t>clínica</w:t>
      </w:r>
      <w:r w:rsidRPr="006D199A">
        <w:rPr>
          <w:rFonts w:ascii="Rubik" w:eastAsia="Rubik" w:hAnsi="Rubik" w:cs="Rubik"/>
          <w:color w:val="002060"/>
          <w:sz w:val="18"/>
          <w:szCs w:val="18"/>
        </w:rPr>
        <w:t xml:space="preserve">) y la </w:t>
      </w:r>
      <w:proofErr w:type="spellStart"/>
      <w:proofErr w:type="gramStart"/>
      <w:r w:rsidRPr="006D199A">
        <w:rPr>
          <w:rFonts w:ascii="Rubik" w:eastAsia="Rubik" w:hAnsi="Rubik" w:cs="Rubik"/>
          <w:color w:val="002060"/>
          <w:sz w:val="18"/>
          <w:szCs w:val="18"/>
        </w:rPr>
        <w:t>joint</w:t>
      </w:r>
      <w:proofErr w:type="spellEnd"/>
      <w:r w:rsidRPr="006D199A">
        <w:rPr>
          <w:rFonts w:ascii="Rubik" w:eastAsia="Rubik" w:hAnsi="Rubik" w:cs="Rubik"/>
          <w:color w:val="002060"/>
          <w:sz w:val="18"/>
          <w:szCs w:val="18"/>
        </w:rPr>
        <w:t>-venture</w:t>
      </w:r>
      <w:proofErr w:type="gramEnd"/>
      <w:r w:rsidRPr="006D199A">
        <w:rPr>
          <w:rFonts w:ascii="Rubik" w:eastAsia="Rubik" w:hAnsi="Rubik" w:cs="Rubik"/>
          <w:color w:val="002060"/>
          <w:sz w:val="18"/>
          <w:szCs w:val="18"/>
        </w:rPr>
        <w:t xml:space="preserve"> Lactalis Nestlé (yogures y postres).</w:t>
      </w:r>
      <w:r>
        <w:rPr>
          <w:rFonts w:ascii="Rubik" w:eastAsia="Rubik" w:hAnsi="Rubik" w:cs="Rubik"/>
          <w:color w:val="002060"/>
          <w:sz w:val="18"/>
          <w:szCs w:val="18"/>
        </w:rPr>
        <w:t xml:space="preserve"> </w:t>
      </w:r>
      <w:r w:rsidRPr="008D46CC">
        <w:rPr>
          <w:rFonts w:ascii="Rubik" w:eastAsia="Rubik" w:hAnsi="Rubik" w:cs="Rubik"/>
          <w:color w:val="002060"/>
          <w:sz w:val="18"/>
          <w:szCs w:val="18"/>
        </w:rPr>
        <w:t xml:space="preserve">Lactalis apuesta por la sostenibilidad en toda la cadena de valor láctea, la economía circular y la descarbonización, con objetivos climáticos validados por </w:t>
      </w:r>
      <w:proofErr w:type="spellStart"/>
      <w:r w:rsidRPr="008D46CC">
        <w:rPr>
          <w:rFonts w:ascii="Rubik" w:eastAsia="Rubik" w:hAnsi="Rubik" w:cs="Rubik"/>
          <w:color w:val="002060"/>
          <w:sz w:val="18"/>
          <w:szCs w:val="18"/>
        </w:rPr>
        <w:t>SBTi</w:t>
      </w:r>
      <w:proofErr w:type="spellEnd"/>
      <w:r w:rsidRPr="008D46CC">
        <w:rPr>
          <w:rFonts w:ascii="Rubik" w:eastAsia="Rubik" w:hAnsi="Rubik" w:cs="Rubik"/>
          <w:color w:val="002060"/>
          <w:sz w:val="18"/>
          <w:szCs w:val="18"/>
        </w:rPr>
        <w:t>.</w:t>
      </w:r>
      <w:r>
        <w:rPr>
          <w:rFonts w:ascii="Rubik" w:eastAsia="Rubik" w:hAnsi="Rubik" w:cs="Rubik"/>
          <w:color w:val="002060"/>
          <w:sz w:val="18"/>
          <w:szCs w:val="18"/>
        </w:rPr>
        <w:t xml:space="preserve"> </w:t>
      </w:r>
      <w:r w:rsidRPr="008D46CC">
        <w:rPr>
          <w:rFonts w:ascii="Rubik" w:eastAsia="Rubik" w:hAnsi="Rubik" w:cs="Rubik"/>
          <w:color w:val="002060"/>
          <w:sz w:val="18"/>
          <w:szCs w:val="18"/>
        </w:rPr>
        <w:t>Forma parte de</w:t>
      </w:r>
      <w:r>
        <w:rPr>
          <w:rFonts w:ascii="Rubik" w:eastAsia="Rubik" w:hAnsi="Rubik" w:cs="Rubik"/>
          <w:color w:val="002060"/>
          <w:sz w:val="18"/>
          <w:szCs w:val="18"/>
        </w:rPr>
        <w:t xml:space="preserve"> </w:t>
      </w:r>
      <w:r w:rsidRPr="008D46CC">
        <w:rPr>
          <w:rFonts w:ascii="Rubik" w:eastAsia="Rubik" w:hAnsi="Rubik" w:cs="Rubik"/>
          <w:color w:val="002060"/>
          <w:sz w:val="18"/>
          <w:szCs w:val="18"/>
        </w:rPr>
        <w:t>Lactalis, líder mundial del sector, presente en 150 países con más de 85.500 colaboradores y 266 centros de producción.</w:t>
      </w:r>
      <w:r>
        <w:rPr>
          <w:rFonts w:ascii="Rubik" w:eastAsia="Rubik" w:hAnsi="Rubik" w:cs="Rubik"/>
          <w:color w:val="002060"/>
          <w:sz w:val="18"/>
          <w:szCs w:val="18"/>
        </w:rPr>
        <w:t xml:space="preserve"> Más información en </w:t>
      </w:r>
      <w:hyperlink r:id="rId12">
        <w:r>
          <w:rPr>
            <w:rFonts w:ascii="Rubik" w:eastAsia="Rubik" w:hAnsi="Rubik" w:cs="Rubik"/>
            <w:color w:val="0000FF"/>
            <w:sz w:val="18"/>
            <w:szCs w:val="18"/>
            <w:u w:val="single"/>
          </w:rPr>
          <w:t>www.lactalis.es</w:t>
        </w:r>
      </w:hyperlink>
    </w:p>
    <w:p w14:paraId="1E02A047" w14:textId="53BCA3FB" w:rsidR="00C63326" w:rsidRPr="00FA3787" w:rsidRDefault="00461FB5"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br/>
      </w:r>
      <w:r w:rsidR="00413F1A" w:rsidRPr="00FA3787">
        <w:rPr>
          <w:rFonts w:ascii="Rubik" w:eastAsia="Rubik" w:hAnsi="Rubik" w:cs="Rubik"/>
          <w:b/>
          <w:color w:val="002060"/>
          <w:sz w:val="18"/>
          <w:szCs w:val="18"/>
        </w:rPr>
        <w:t>CONTACTOS DE PRENSA</w:t>
      </w:r>
    </w:p>
    <w:p w14:paraId="1E02A048" w14:textId="77777777" w:rsidR="00C63326" w:rsidRPr="00FA3787" w:rsidRDefault="00C63326" w:rsidP="00FA3787">
      <w:pPr>
        <w:spacing w:after="0" w:line="264" w:lineRule="auto"/>
        <w:jc w:val="both"/>
        <w:rPr>
          <w:rFonts w:ascii="Rubik" w:eastAsia="Rubik" w:hAnsi="Rubik" w:cs="Rubik"/>
          <w:b/>
          <w:color w:val="002060"/>
          <w:sz w:val="18"/>
          <w:szCs w:val="18"/>
        </w:rPr>
      </w:pPr>
    </w:p>
    <w:p w14:paraId="1E02A049" w14:textId="1A3DC238" w:rsidR="00C63326" w:rsidRPr="00FA3787" w:rsidRDefault="00A529FD" w:rsidP="00FA3787">
      <w:pPr>
        <w:spacing w:after="0" w:line="264" w:lineRule="auto"/>
        <w:jc w:val="both"/>
        <w:rPr>
          <w:rFonts w:ascii="Rubik" w:eastAsia="Rubik" w:hAnsi="Rubik" w:cs="Rubik"/>
          <w:b/>
          <w:color w:val="002060"/>
          <w:sz w:val="18"/>
          <w:szCs w:val="18"/>
        </w:rPr>
      </w:pPr>
      <w:r>
        <w:rPr>
          <w:rFonts w:ascii="Rubik" w:eastAsia="Rubik" w:hAnsi="Rubik" w:cs="Rubik"/>
          <w:b/>
          <w:color w:val="002060"/>
          <w:sz w:val="18"/>
          <w:szCs w:val="18"/>
        </w:rPr>
        <w:t>Torres y Carrera</w:t>
      </w:r>
    </w:p>
    <w:p w14:paraId="0AD3D5F5" w14:textId="77777777" w:rsidR="00155860" w:rsidRDefault="00A529FD" w:rsidP="00155860">
      <w:pPr>
        <w:spacing w:after="0" w:line="264" w:lineRule="auto"/>
        <w:jc w:val="both"/>
        <w:rPr>
          <w:rFonts w:ascii="Rubik" w:eastAsia="Rubik" w:hAnsi="Rubik" w:cs="Rubik"/>
          <w:color w:val="002060"/>
          <w:sz w:val="18"/>
          <w:szCs w:val="18"/>
        </w:rPr>
      </w:pPr>
      <w:r>
        <w:rPr>
          <w:rFonts w:ascii="Rubik" w:eastAsia="Rubik" w:hAnsi="Rubik" w:cs="Rubik"/>
          <w:color w:val="002060"/>
          <w:sz w:val="18"/>
          <w:szCs w:val="18"/>
        </w:rPr>
        <w:t>Juan Carlos Fité</w:t>
      </w:r>
      <w:r w:rsidR="00AA5210">
        <w:rPr>
          <w:rFonts w:ascii="Rubik" w:eastAsia="Rubik" w:hAnsi="Rubik" w:cs="Rubik"/>
          <w:color w:val="002060"/>
          <w:sz w:val="18"/>
          <w:szCs w:val="18"/>
        </w:rPr>
        <w:t xml:space="preserve"> </w:t>
      </w:r>
      <w:r w:rsidR="00AA5210">
        <w:rPr>
          <w:rFonts w:ascii="Rubik" w:eastAsia="Rubik" w:hAnsi="Rubik" w:cs="Rubik"/>
          <w:color w:val="002060"/>
          <w:sz w:val="18"/>
          <w:szCs w:val="18"/>
        </w:rPr>
        <w:t>/</w:t>
      </w:r>
      <w:r w:rsidR="00AA5210">
        <w:rPr>
          <w:rFonts w:ascii="Rubik" w:eastAsia="Rubik" w:hAnsi="Rubik" w:cs="Rubik"/>
          <w:color w:val="002060"/>
          <w:sz w:val="18"/>
          <w:szCs w:val="18"/>
        </w:rPr>
        <w:t xml:space="preserve"> Diego García</w:t>
      </w:r>
    </w:p>
    <w:p w14:paraId="788210A6" w14:textId="1D4B0CCE" w:rsidR="00A529FD" w:rsidRPr="00155860" w:rsidRDefault="00BF7CF3" w:rsidP="00155860">
      <w:pPr>
        <w:spacing w:after="0" w:line="264" w:lineRule="auto"/>
        <w:jc w:val="both"/>
        <w:rPr>
          <w:rFonts w:ascii="Rubik" w:eastAsia="Rubik" w:hAnsi="Rubik" w:cs="Rubik"/>
          <w:color w:val="002060"/>
          <w:sz w:val="18"/>
          <w:szCs w:val="18"/>
        </w:rPr>
      </w:pPr>
      <w:hyperlink r:id="rId13" w:history="1">
        <w:r w:rsidRPr="004F25D7">
          <w:rPr>
            <w:rStyle w:val="Hipervnculo"/>
            <w:rFonts w:ascii="Rubik" w:eastAsia="Rubik" w:hAnsi="Rubik" w:cs="Rubik"/>
            <w:sz w:val="18"/>
            <w:szCs w:val="18"/>
          </w:rPr>
          <w:t>jcfite@torresycarrera.com</w:t>
        </w:r>
      </w:hyperlink>
      <w:r w:rsidR="00AA5210">
        <w:t xml:space="preserve"> / </w:t>
      </w:r>
      <w:hyperlink r:id="rId14" w:history="1">
        <w:r w:rsidR="00155860" w:rsidRPr="00155860">
          <w:rPr>
            <w:rStyle w:val="Hipervnculo"/>
            <w:rFonts w:ascii="Rubik" w:hAnsi="Rubik" w:cs="Rubik"/>
            <w:sz w:val="18"/>
            <w:szCs w:val="18"/>
          </w:rPr>
          <w:t>dgarcia@torresycarrera.com</w:t>
        </w:r>
      </w:hyperlink>
      <w:r w:rsidR="00155860" w:rsidRPr="00155860">
        <w:rPr>
          <w:sz w:val="18"/>
          <w:szCs w:val="18"/>
        </w:rPr>
        <w:t xml:space="preserve"> </w:t>
      </w:r>
    </w:p>
    <w:p w14:paraId="1E02A04C" w14:textId="5A585BE9" w:rsidR="00C63326" w:rsidRPr="00FA3787" w:rsidRDefault="00413F1A" w:rsidP="00155860">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 xml:space="preserve">Tel. </w:t>
      </w:r>
      <w:r w:rsidR="00155860">
        <w:rPr>
          <w:rFonts w:ascii="Rubik" w:eastAsia="Rubik" w:hAnsi="Rubik" w:cs="Rubik"/>
          <w:color w:val="002060"/>
          <w:sz w:val="18"/>
          <w:szCs w:val="18"/>
        </w:rPr>
        <w:t>667 565 475</w:t>
      </w:r>
    </w:p>
    <w:p w14:paraId="1E02A04D" w14:textId="77777777" w:rsidR="00C63326" w:rsidRPr="00FA3787" w:rsidRDefault="00C63326" w:rsidP="00FA3787">
      <w:pPr>
        <w:spacing w:after="0" w:line="264" w:lineRule="auto"/>
        <w:jc w:val="both"/>
        <w:rPr>
          <w:rFonts w:ascii="Rubik" w:eastAsia="Rubik" w:hAnsi="Rubik" w:cs="Rubik"/>
          <w:color w:val="002060"/>
          <w:sz w:val="18"/>
          <w:szCs w:val="18"/>
        </w:rPr>
      </w:pPr>
    </w:p>
    <w:p w14:paraId="43B70381" w14:textId="77777777" w:rsidR="00915BB3" w:rsidRDefault="00915BB3" w:rsidP="00915BB3">
      <w:pPr>
        <w:spacing w:after="0" w:line="240" w:lineRule="auto"/>
        <w:jc w:val="both"/>
        <w:rPr>
          <w:rFonts w:ascii="Rubik" w:eastAsia="Rubik" w:hAnsi="Rubik" w:cs="Rubik"/>
          <w:b/>
          <w:color w:val="002060"/>
          <w:sz w:val="18"/>
          <w:szCs w:val="18"/>
        </w:rPr>
      </w:pPr>
      <w:r>
        <w:rPr>
          <w:rFonts w:ascii="Rubik" w:eastAsia="Rubik" w:hAnsi="Rubik" w:cs="Rubik"/>
          <w:b/>
          <w:color w:val="002060"/>
          <w:sz w:val="18"/>
          <w:szCs w:val="18"/>
        </w:rPr>
        <w:t>Jorge Oliva</w:t>
      </w:r>
    </w:p>
    <w:p w14:paraId="5F0E43AD"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Director de Comunicación y Asuntos Públicos</w:t>
      </w:r>
    </w:p>
    <w:p w14:paraId="41473F8E" w14:textId="77777777" w:rsidR="00915BB3" w:rsidRDefault="00915BB3" w:rsidP="00915BB3">
      <w:pPr>
        <w:spacing w:after="0" w:line="240" w:lineRule="auto"/>
        <w:jc w:val="both"/>
        <w:rPr>
          <w:rFonts w:ascii="Rubik" w:eastAsia="Rubik" w:hAnsi="Rubik" w:cs="Rubik"/>
          <w:sz w:val="18"/>
          <w:szCs w:val="18"/>
        </w:rPr>
      </w:pPr>
      <w:hyperlink r:id="rId15">
        <w:r>
          <w:rPr>
            <w:rFonts w:ascii="Rubik" w:eastAsia="Rubik" w:hAnsi="Rubik" w:cs="Rubik"/>
            <w:color w:val="0000FF"/>
            <w:sz w:val="18"/>
            <w:szCs w:val="18"/>
            <w:u w:val="single"/>
          </w:rPr>
          <w:t>jorge.oliva@es.lactalis.com</w:t>
        </w:r>
      </w:hyperlink>
    </w:p>
    <w:p w14:paraId="655E0027" w14:textId="77777777" w:rsidR="00915BB3" w:rsidRDefault="00915BB3" w:rsidP="00915BB3">
      <w:pPr>
        <w:spacing w:after="0" w:line="240" w:lineRule="auto"/>
        <w:jc w:val="both"/>
        <w:rPr>
          <w:rFonts w:ascii="Rubik" w:eastAsia="Rubik" w:hAnsi="Rubik" w:cs="Rubik"/>
          <w:color w:val="002060"/>
          <w:sz w:val="18"/>
          <w:szCs w:val="18"/>
        </w:rPr>
      </w:pPr>
      <w:r>
        <w:rPr>
          <w:rFonts w:ascii="Rubik" w:eastAsia="Rubik" w:hAnsi="Rubik" w:cs="Rubik"/>
          <w:color w:val="002060"/>
          <w:sz w:val="18"/>
          <w:szCs w:val="18"/>
        </w:rPr>
        <w:t>Tel. 689 381 234</w:t>
      </w:r>
    </w:p>
    <w:p w14:paraId="4B25AECD" w14:textId="77777777" w:rsidR="00915BB3" w:rsidRDefault="00915BB3" w:rsidP="00FA3787">
      <w:pPr>
        <w:spacing w:after="0" w:line="264" w:lineRule="auto"/>
        <w:jc w:val="both"/>
        <w:rPr>
          <w:rFonts w:ascii="Rubik" w:eastAsia="Rubik" w:hAnsi="Rubik" w:cs="Rubik"/>
          <w:b/>
          <w:color w:val="002060"/>
          <w:sz w:val="18"/>
          <w:szCs w:val="18"/>
        </w:rPr>
      </w:pPr>
    </w:p>
    <w:p w14:paraId="1E02A04E" w14:textId="521D5A80" w:rsidR="00C63326" w:rsidRPr="00FA3787" w:rsidRDefault="00413F1A" w:rsidP="00FA3787">
      <w:pPr>
        <w:spacing w:after="0" w:line="264" w:lineRule="auto"/>
        <w:jc w:val="both"/>
        <w:rPr>
          <w:rFonts w:ascii="Rubik" w:eastAsia="Rubik" w:hAnsi="Rubik" w:cs="Rubik"/>
          <w:b/>
          <w:color w:val="002060"/>
          <w:sz w:val="18"/>
          <w:szCs w:val="18"/>
        </w:rPr>
      </w:pPr>
      <w:r w:rsidRPr="00FA3787">
        <w:rPr>
          <w:rFonts w:ascii="Rubik" w:eastAsia="Rubik" w:hAnsi="Rubik" w:cs="Rubik"/>
          <w:b/>
          <w:color w:val="002060"/>
          <w:sz w:val="18"/>
          <w:szCs w:val="18"/>
        </w:rPr>
        <w:t>Juan Miguel Ramiro</w:t>
      </w:r>
    </w:p>
    <w:p w14:paraId="1E02A04F" w14:textId="77777777" w:rsidR="00C63326" w:rsidRPr="00FA3787"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Responsable de Comunicación Externa</w:t>
      </w:r>
    </w:p>
    <w:p w14:paraId="1E02A050" w14:textId="77777777" w:rsidR="00C63326" w:rsidRPr="00FA3787" w:rsidRDefault="00413F1A" w:rsidP="00FA3787">
      <w:pPr>
        <w:spacing w:after="0" w:line="264" w:lineRule="auto"/>
        <w:jc w:val="both"/>
        <w:rPr>
          <w:rFonts w:ascii="Rubik" w:eastAsia="Rubik" w:hAnsi="Rubik" w:cs="Rubik"/>
          <w:sz w:val="18"/>
          <w:szCs w:val="18"/>
        </w:rPr>
      </w:pPr>
      <w:hyperlink r:id="rId16">
        <w:r w:rsidRPr="00FA3787">
          <w:rPr>
            <w:rFonts w:ascii="Rubik" w:eastAsia="Rubik" w:hAnsi="Rubik" w:cs="Rubik"/>
            <w:color w:val="0000FF"/>
            <w:sz w:val="18"/>
            <w:szCs w:val="18"/>
            <w:u w:val="single"/>
          </w:rPr>
          <w:t>juanmiguel.ramiro@es.lactalis.com</w:t>
        </w:r>
      </w:hyperlink>
    </w:p>
    <w:p w14:paraId="1E02A052" w14:textId="43D090BC" w:rsidR="00C63326" w:rsidRDefault="00413F1A" w:rsidP="00FA3787">
      <w:pPr>
        <w:spacing w:after="0" w:line="264" w:lineRule="auto"/>
        <w:jc w:val="both"/>
        <w:rPr>
          <w:rFonts w:ascii="Rubik" w:eastAsia="Rubik" w:hAnsi="Rubik" w:cs="Rubik"/>
          <w:color w:val="002060"/>
          <w:sz w:val="18"/>
          <w:szCs w:val="18"/>
        </w:rPr>
      </w:pPr>
      <w:r w:rsidRPr="00FA3787">
        <w:rPr>
          <w:rFonts w:ascii="Rubik" w:eastAsia="Rubik" w:hAnsi="Rubik" w:cs="Rubik"/>
          <w:color w:val="002060"/>
          <w:sz w:val="18"/>
          <w:szCs w:val="18"/>
        </w:rPr>
        <w:t>Tel. 670 865 425</w:t>
      </w:r>
    </w:p>
    <w:p w14:paraId="77DDAA8D" w14:textId="77777777" w:rsidR="003B61ED" w:rsidRDefault="003B61ED" w:rsidP="00FA3787">
      <w:pPr>
        <w:spacing w:after="0" w:line="264" w:lineRule="auto"/>
        <w:jc w:val="both"/>
        <w:rPr>
          <w:rFonts w:ascii="Rubik" w:eastAsia="Rubik" w:hAnsi="Rubik" w:cs="Rubik"/>
        </w:rPr>
      </w:pPr>
    </w:p>
    <w:p w14:paraId="72F0A2B1" w14:textId="77777777" w:rsidR="00915BB3" w:rsidRPr="00FA3787" w:rsidRDefault="00915BB3" w:rsidP="00FA3787">
      <w:pPr>
        <w:spacing w:after="0" w:line="264" w:lineRule="auto"/>
        <w:jc w:val="both"/>
        <w:rPr>
          <w:rFonts w:ascii="Rubik" w:eastAsia="Rubik" w:hAnsi="Rubik" w:cs="Rubik"/>
        </w:rPr>
      </w:pPr>
    </w:p>
    <w:sectPr w:rsidR="00915BB3" w:rsidRPr="00FA3787" w:rsidSect="00FA3787">
      <w:headerReference w:type="default" r:id="rId17"/>
      <w:footerReference w:type="default" r:id="rId18"/>
      <w:pgSz w:w="11906" w:h="16838"/>
      <w:pgMar w:top="1985" w:right="1416" w:bottom="1135"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0125F" w14:textId="77777777" w:rsidR="007A05CE" w:rsidRDefault="007A05CE">
      <w:pPr>
        <w:spacing w:after="0" w:line="240" w:lineRule="auto"/>
      </w:pPr>
      <w:r>
        <w:separator/>
      </w:r>
    </w:p>
  </w:endnote>
  <w:endnote w:type="continuationSeparator" w:id="0">
    <w:p w14:paraId="45113C98" w14:textId="77777777" w:rsidR="007A05CE" w:rsidRDefault="007A0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87AF0C4-D376-4493-A9E9-A4DC8520FB54}"/>
    <w:embedBold r:id="rId2" w:fontKey="{479FC94E-5DCE-4DAA-A284-7DBE87545251}"/>
  </w:font>
  <w:font w:name="Segoe UI">
    <w:panose1 w:val="020B0502040204020203"/>
    <w:charset w:val="00"/>
    <w:family w:val="swiss"/>
    <w:pitch w:val="variable"/>
    <w:sig w:usb0="E4002EFF" w:usb1="C000E47F" w:usb2="00000009" w:usb3="00000000" w:csb0="000001FF" w:csb1="00000000"/>
    <w:embedRegular r:id="rId3" w:fontKey="{ED921A4B-77CB-4DF7-A242-DB90E3CA0ED2}"/>
  </w:font>
  <w:font w:name="Georgia">
    <w:panose1 w:val="02040502050405020303"/>
    <w:charset w:val="00"/>
    <w:family w:val="roman"/>
    <w:pitch w:val="variable"/>
    <w:sig w:usb0="00000287" w:usb1="00000000" w:usb2="00000000" w:usb3="00000000" w:csb0="0000009F" w:csb1="00000000"/>
    <w:embedRegular r:id="rId4" w:fontKey="{131126D2-E68D-473D-9753-D1905E3C6E71}"/>
    <w:embedItalic r:id="rId5" w:fontKey="{3A421111-7C0C-4887-9A3D-A500AEDEB2A7}"/>
  </w:font>
  <w:font w:name="Rubik">
    <w:altName w:val="Calibri"/>
    <w:charset w:val="00"/>
    <w:family w:val="auto"/>
    <w:pitch w:val="variable"/>
    <w:sig w:usb0="A0002A6F" w:usb1="C000205B" w:usb2="00000000" w:usb3="00000000" w:csb0="000000F7" w:csb1="00000000"/>
    <w:embedRegular r:id="rId6" w:fontKey="{23692365-1D2E-4111-98D5-CB9E39DC69D5}"/>
    <w:embedBold r:id="rId7" w:fontKey="{D329A1BD-0397-4239-A59E-9E60819897E9}"/>
    <w:embedItalic r:id="rId8" w:fontKey="{4D461C6C-115A-4048-848B-98768546C690}"/>
    <w:embedBoldItalic r:id="rId9" w:fontKey="{E9F509DA-C625-4A2C-A2DA-0D65DDDF9F24}"/>
  </w:font>
  <w:font w:name="Calibri Light">
    <w:panose1 w:val="020F0302020204030204"/>
    <w:charset w:val="00"/>
    <w:family w:val="swiss"/>
    <w:pitch w:val="variable"/>
    <w:sig w:usb0="E4002EFF" w:usb1="C200247B" w:usb2="00000009" w:usb3="00000000" w:csb0="000001FF" w:csb1="00000000"/>
    <w:embedRegular r:id="rId10" w:fontKey="{A9A530E1-4CBE-4290-9C97-CA7B7D3661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6" w14:textId="13756B33" w:rsidR="00C63326" w:rsidRDefault="00413F1A">
    <w:pPr>
      <w:pBdr>
        <w:top w:val="nil"/>
        <w:left w:val="nil"/>
        <w:bottom w:val="nil"/>
        <w:right w:val="nil"/>
        <w:between w:val="nil"/>
      </w:pBdr>
      <w:tabs>
        <w:tab w:val="center" w:pos="4252"/>
        <w:tab w:val="right" w:pos="8504"/>
      </w:tabs>
      <w:spacing w:after="0" w:line="240" w:lineRule="auto"/>
      <w:jc w:val="right"/>
      <w:rPr>
        <w:rFonts w:ascii="Rubik" w:eastAsia="Rubik" w:hAnsi="Rubik" w:cs="Rubik"/>
        <w:color w:val="000000"/>
        <w:sz w:val="21"/>
        <w:szCs w:val="21"/>
      </w:rPr>
    </w:pPr>
    <w:r>
      <w:rPr>
        <w:rFonts w:ascii="Rubik" w:eastAsia="Rubik" w:hAnsi="Rubik" w:cs="Rubik"/>
        <w:color w:val="000000"/>
        <w:sz w:val="21"/>
        <w:szCs w:val="21"/>
      </w:rPr>
      <w:fldChar w:fldCharType="begin"/>
    </w:r>
    <w:r>
      <w:rPr>
        <w:rFonts w:ascii="Rubik" w:eastAsia="Rubik" w:hAnsi="Rubik" w:cs="Rubik"/>
        <w:color w:val="000000"/>
        <w:sz w:val="21"/>
        <w:szCs w:val="21"/>
      </w:rPr>
      <w:instrText>PAGE</w:instrText>
    </w:r>
    <w:r>
      <w:rPr>
        <w:rFonts w:ascii="Rubik" w:eastAsia="Rubik" w:hAnsi="Rubik" w:cs="Rubik"/>
        <w:color w:val="000000"/>
        <w:sz w:val="21"/>
        <w:szCs w:val="21"/>
      </w:rPr>
      <w:fldChar w:fldCharType="separate"/>
    </w:r>
    <w:r>
      <w:rPr>
        <w:rFonts w:ascii="Rubik" w:eastAsia="Rubik" w:hAnsi="Rubik" w:cs="Rubik"/>
        <w:noProof/>
        <w:color w:val="000000"/>
        <w:sz w:val="21"/>
        <w:szCs w:val="21"/>
      </w:rPr>
      <w:t>1</w:t>
    </w:r>
    <w:r>
      <w:rPr>
        <w:rFonts w:ascii="Rubik" w:eastAsia="Rubik" w:hAnsi="Rubik" w:cs="Rubik"/>
        <w:color w:val="000000"/>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6CC164" w14:textId="77777777" w:rsidR="007A05CE" w:rsidRDefault="007A05CE">
      <w:pPr>
        <w:spacing w:after="0" w:line="240" w:lineRule="auto"/>
      </w:pPr>
      <w:r>
        <w:separator/>
      </w:r>
    </w:p>
  </w:footnote>
  <w:footnote w:type="continuationSeparator" w:id="0">
    <w:p w14:paraId="04C90AD0" w14:textId="77777777" w:rsidR="007A05CE" w:rsidRDefault="007A05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2A055" w14:textId="77777777" w:rsidR="00C63326" w:rsidRDefault="00413F1A">
    <w:pPr>
      <w:pBdr>
        <w:top w:val="nil"/>
        <w:left w:val="nil"/>
        <w:bottom w:val="nil"/>
        <w:right w:val="nil"/>
        <w:between w:val="nil"/>
      </w:pBdr>
      <w:tabs>
        <w:tab w:val="center" w:pos="4252"/>
        <w:tab w:val="right" w:pos="8504"/>
      </w:tabs>
      <w:spacing w:after="0" w:line="240" w:lineRule="auto"/>
      <w:jc w:val="both"/>
      <w:rPr>
        <w:color w:val="000000"/>
      </w:rPr>
    </w:pPr>
    <w:r>
      <w:rPr>
        <w:noProof/>
      </w:rPr>
      <w:drawing>
        <wp:anchor distT="0" distB="0" distL="114300" distR="114300" simplePos="0" relativeHeight="251658240" behindDoc="0" locked="0" layoutInCell="1" hidden="0" allowOverlap="1" wp14:anchorId="1E02A057" wp14:editId="1E02A058">
          <wp:simplePos x="0" y="0"/>
          <wp:positionH relativeFrom="column">
            <wp:posOffset>-182000</wp:posOffset>
          </wp:positionH>
          <wp:positionV relativeFrom="paragraph">
            <wp:posOffset>3175</wp:posOffset>
          </wp:positionV>
          <wp:extent cx="1512606" cy="397826"/>
          <wp:effectExtent l="0" t="0" r="0" b="0"/>
          <wp:wrapSquare wrapText="bothSides" distT="0" distB="0" distL="114300" distR="114300"/>
          <wp:docPr id="1229940107" name="image1.png" descr="Lactalis España, la filial española del Grupo Lactalis"/>
          <wp:cNvGraphicFramePr/>
          <a:graphic xmlns:a="http://schemas.openxmlformats.org/drawingml/2006/main">
            <a:graphicData uri="http://schemas.openxmlformats.org/drawingml/2006/picture">
              <pic:pic xmlns:pic="http://schemas.openxmlformats.org/drawingml/2006/picture">
                <pic:nvPicPr>
                  <pic:cNvPr id="0" name="image1.png" descr="Lactalis España, la filial española del Grupo Lactalis"/>
                  <pic:cNvPicPr preferRelativeResize="0"/>
                </pic:nvPicPr>
                <pic:blipFill>
                  <a:blip r:embed="rId1"/>
                  <a:srcRect/>
                  <a:stretch>
                    <a:fillRect/>
                  </a:stretch>
                </pic:blipFill>
                <pic:spPr>
                  <a:xfrm>
                    <a:off x="0" y="0"/>
                    <a:ext cx="1512606" cy="39782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6B4612"/>
    <w:multiLevelType w:val="hybridMultilevel"/>
    <w:tmpl w:val="EAF41F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937FFE"/>
    <w:multiLevelType w:val="hybridMultilevel"/>
    <w:tmpl w:val="2C541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EB593B"/>
    <w:multiLevelType w:val="hybridMultilevel"/>
    <w:tmpl w:val="0F1AB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9AA21D6"/>
    <w:multiLevelType w:val="hybridMultilevel"/>
    <w:tmpl w:val="AB9034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46D94788"/>
    <w:multiLevelType w:val="multilevel"/>
    <w:tmpl w:val="C85E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9C06A0"/>
    <w:multiLevelType w:val="multilevel"/>
    <w:tmpl w:val="C0C86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A4378D"/>
    <w:multiLevelType w:val="hybridMultilevel"/>
    <w:tmpl w:val="C3F4D9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917981673">
    <w:abstractNumId w:val="2"/>
  </w:num>
  <w:num w:numId="2" w16cid:durableId="1068772228">
    <w:abstractNumId w:val="1"/>
  </w:num>
  <w:num w:numId="3" w16cid:durableId="1109617342">
    <w:abstractNumId w:val="4"/>
  </w:num>
  <w:num w:numId="4" w16cid:durableId="1479690199">
    <w:abstractNumId w:val="6"/>
  </w:num>
  <w:num w:numId="5" w16cid:durableId="1502817854">
    <w:abstractNumId w:val="3"/>
  </w:num>
  <w:num w:numId="6" w16cid:durableId="1791777621">
    <w:abstractNumId w:val="0"/>
  </w:num>
  <w:num w:numId="7" w16cid:durableId="3608581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26"/>
    <w:rsid w:val="000133CC"/>
    <w:rsid w:val="0001755A"/>
    <w:rsid w:val="00032953"/>
    <w:rsid w:val="000418FB"/>
    <w:rsid w:val="00041FF4"/>
    <w:rsid w:val="00045F5F"/>
    <w:rsid w:val="000500F5"/>
    <w:rsid w:val="00053640"/>
    <w:rsid w:val="00056DBB"/>
    <w:rsid w:val="00057C87"/>
    <w:rsid w:val="00063DEB"/>
    <w:rsid w:val="00067E7E"/>
    <w:rsid w:val="00071F91"/>
    <w:rsid w:val="00081575"/>
    <w:rsid w:val="000851B3"/>
    <w:rsid w:val="00086ECB"/>
    <w:rsid w:val="00094159"/>
    <w:rsid w:val="000951D0"/>
    <w:rsid w:val="000A0080"/>
    <w:rsid w:val="000B132A"/>
    <w:rsid w:val="000B3884"/>
    <w:rsid w:val="000D1D88"/>
    <w:rsid w:val="000D2877"/>
    <w:rsid w:val="000E1042"/>
    <w:rsid w:val="000F27DA"/>
    <w:rsid w:val="000F6A23"/>
    <w:rsid w:val="001106A6"/>
    <w:rsid w:val="00110C23"/>
    <w:rsid w:val="00123924"/>
    <w:rsid w:val="00142895"/>
    <w:rsid w:val="0014723A"/>
    <w:rsid w:val="00152226"/>
    <w:rsid w:val="00155860"/>
    <w:rsid w:val="00161E73"/>
    <w:rsid w:val="00165679"/>
    <w:rsid w:val="0017349B"/>
    <w:rsid w:val="001765FC"/>
    <w:rsid w:val="00181FB7"/>
    <w:rsid w:val="00186137"/>
    <w:rsid w:val="00187A8E"/>
    <w:rsid w:val="00190E98"/>
    <w:rsid w:val="001B00B2"/>
    <w:rsid w:val="001B0E42"/>
    <w:rsid w:val="001C3951"/>
    <w:rsid w:val="001D668C"/>
    <w:rsid w:val="001E0663"/>
    <w:rsid w:val="001E0F78"/>
    <w:rsid w:val="001E1EF1"/>
    <w:rsid w:val="001E1FB9"/>
    <w:rsid w:val="001E391B"/>
    <w:rsid w:val="001F4E81"/>
    <w:rsid w:val="00204D05"/>
    <w:rsid w:val="0021223B"/>
    <w:rsid w:val="002135B8"/>
    <w:rsid w:val="00216BEE"/>
    <w:rsid w:val="002213F3"/>
    <w:rsid w:val="0022498C"/>
    <w:rsid w:val="00230C8D"/>
    <w:rsid w:val="00236A8D"/>
    <w:rsid w:val="002417C6"/>
    <w:rsid w:val="0025745C"/>
    <w:rsid w:val="00264246"/>
    <w:rsid w:val="0028502D"/>
    <w:rsid w:val="002A755F"/>
    <w:rsid w:val="002B1E1E"/>
    <w:rsid w:val="002C5A43"/>
    <w:rsid w:val="002D0CF1"/>
    <w:rsid w:val="002D3AEA"/>
    <w:rsid w:val="002E0477"/>
    <w:rsid w:val="002E0E5A"/>
    <w:rsid w:val="002E77D4"/>
    <w:rsid w:val="002F459D"/>
    <w:rsid w:val="002F4F3E"/>
    <w:rsid w:val="003059EB"/>
    <w:rsid w:val="00305A41"/>
    <w:rsid w:val="00311C2A"/>
    <w:rsid w:val="00311E9B"/>
    <w:rsid w:val="00312F5B"/>
    <w:rsid w:val="003247CE"/>
    <w:rsid w:val="00334D17"/>
    <w:rsid w:val="00342CBE"/>
    <w:rsid w:val="00347FC6"/>
    <w:rsid w:val="00355051"/>
    <w:rsid w:val="0036734E"/>
    <w:rsid w:val="00371270"/>
    <w:rsid w:val="003742B3"/>
    <w:rsid w:val="003819D8"/>
    <w:rsid w:val="00383675"/>
    <w:rsid w:val="00384484"/>
    <w:rsid w:val="003A05B7"/>
    <w:rsid w:val="003A5ED7"/>
    <w:rsid w:val="003B2A16"/>
    <w:rsid w:val="003B2CE7"/>
    <w:rsid w:val="003B61ED"/>
    <w:rsid w:val="003C2879"/>
    <w:rsid w:val="003C546A"/>
    <w:rsid w:val="003D3179"/>
    <w:rsid w:val="003E2ECC"/>
    <w:rsid w:val="003E4F95"/>
    <w:rsid w:val="003E5B8C"/>
    <w:rsid w:val="003F1D1F"/>
    <w:rsid w:val="003F34C5"/>
    <w:rsid w:val="003F6FA8"/>
    <w:rsid w:val="0040177B"/>
    <w:rsid w:val="00407641"/>
    <w:rsid w:val="00413F1A"/>
    <w:rsid w:val="00414285"/>
    <w:rsid w:val="00425FAF"/>
    <w:rsid w:val="00427EA2"/>
    <w:rsid w:val="004325AC"/>
    <w:rsid w:val="004410E3"/>
    <w:rsid w:val="00457C33"/>
    <w:rsid w:val="00461FB5"/>
    <w:rsid w:val="00462351"/>
    <w:rsid w:val="00475A94"/>
    <w:rsid w:val="00475C1E"/>
    <w:rsid w:val="00480B35"/>
    <w:rsid w:val="00482D0C"/>
    <w:rsid w:val="00483113"/>
    <w:rsid w:val="004A1CC8"/>
    <w:rsid w:val="004A4542"/>
    <w:rsid w:val="004B65D7"/>
    <w:rsid w:val="004C32A7"/>
    <w:rsid w:val="004D3365"/>
    <w:rsid w:val="004E2F8E"/>
    <w:rsid w:val="004F255B"/>
    <w:rsid w:val="004F32B6"/>
    <w:rsid w:val="004F4309"/>
    <w:rsid w:val="00501B1D"/>
    <w:rsid w:val="00503478"/>
    <w:rsid w:val="00510EA9"/>
    <w:rsid w:val="00510F1B"/>
    <w:rsid w:val="00511FB5"/>
    <w:rsid w:val="00512527"/>
    <w:rsid w:val="00516D39"/>
    <w:rsid w:val="00536E16"/>
    <w:rsid w:val="0054226A"/>
    <w:rsid w:val="005458BB"/>
    <w:rsid w:val="00555C07"/>
    <w:rsid w:val="0056014C"/>
    <w:rsid w:val="005758C6"/>
    <w:rsid w:val="005820B1"/>
    <w:rsid w:val="005868B6"/>
    <w:rsid w:val="005A2F79"/>
    <w:rsid w:val="005A69E2"/>
    <w:rsid w:val="005C2A85"/>
    <w:rsid w:val="005C3379"/>
    <w:rsid w:val="005C416C"/>
    <w:rsid w:val="005D1331"/>
    <w:rsid w:val="005D2182"/>
    <w:rsid w:val="005D39CC"/>
    <w:rsid w:val="005D6F84"/>
    <w:rsid w:val="005D7D4F"/>
    <w:rsid w:val="005E06CD"/>
    <w:rsid w:val="005E41A0"/>
    <w:rsid w:val="00604EE4"/>
    <w:rsid w:val="00610E62"/>
    <w:rsid w:val="006252E5"/>
    <w:rsid w:val="00637ED0"/>
    <w:rsid w:val="00642333"/>
    <w:rsid w:val="00643D5C"/>
    <w:rsid w:val="00666266"/>
    <w:rsid w:val="006717C0"/>
    <w:rsid w:val="0068423F"/>
    <w:rsid w:val="00691B06"/>
    <w:rsid w:val="006A2C94"/>
    <w:rsid w:val="006A7658"/>
    <w:rsid w:val="006C5BE6"/>
    <w:rsid w:val="006C6C62"/>
    <w:rsid w:val="006E0C27"/>
    <w:rsid w:val="006E2010"/>
    <w:rsid w:val="006E32F5"/>
    <w:rsid w:val="006F0699"/>
    <w:rsid w:val="006F260F"/>
    <w:rsid w:val="006F3003"/>
    <w:rsid w:val="006F610A"/>
    <w:rsid w:val="0070377D"/>
    <w:rsid w:val="00707122"/>
    <w:rsid w:val="00727423"/>
    <w:rsid w:val="00732479"/>
    <w:rsid w:val="00733FCF"/>
    <w:rsid w:val="00737F9A"/>
    <w:rsid w:val="00750111"/>
    <w:rsid w:val="00754427"/>
    <w:rsid w:val="00763B51"/>
    <w:rsid w:val="00770F5F"/>
    <w:rsid w:val="007755C2"/>
    <w:rsid w:val="00776EA5"/>
    <w:rsid w:val="007829BB"/>
    <w:rsid w:val="00787AEF"/>
    <w:rsid w:val="007A05CE"/>
    <w:rsid w:val="007B16A7"/>
    <w:rsid w:val="007B335F"/>
    <w:rsid w:val="007B5C76"/>
    <w:rsid w:val="007C57BB"/>
    <w:rsid w:val="007C642A"/>
    <w:rsid w:val="007E2303"/>
    <w:rsid w:val="007E2B9E"/>
    <w:rsid w:val="007E472E"/>
    <w:rsid w:val="007F7D84"/>
    <w:rsid w:val="00806C91"/>
    <w:rsid w:val="0081428D"/>
    <w:rsid w:val="00826BD8"/>
    <w:rsid w:val="00844C06"/>
    <w:rsid w:val="00853640"/>
    <w:rsid w:val="00861743"/>
    <w:rsid w:val="00871254"/>
    <w:rsid w:val="0087374E"/>
    <w:rsid w:val="00874631"/>
    <w:rsid w:val="008748BA"/>
    <w:rsid w:val="00877618"/>
    <w:rsid w:val="00885EB4"/>
    <w:rsid w:val="00887D43"/>
    <w:rsid w:val="008A31C8"/>
    <w:rsid w:val="008A3915"/>
    <w:rsid w:val="008C2985"/>
    <w:rsid w:val="008C5B6D"/>
    <w:rsid w:val="008C79C6"/>
    <w:rsid w:val="008D6CFB"/>
    <w:rsid w:val="008E0778"/>
    <w:rsid w:val="008F3462"/>
    <w:rsid w:val="009002C7"/>
    <w:rsid w:val="009036B4"/>
    <w:rsid w:val="00912EE6"/>
    <w:rsid w:val="00915BB3"/>
    <w:rsid w:val="00930FAD"/>
    <w:rsid w:val="00933956"/>
    <w:rsid w:val="0093602A"/>
    <w:rsid w:val="00940E24"/>
    <w:rsid w:val="00950472"/>
    <w:rsid w:val="009748A7"/>
    <w:rsid w:val="009C1844"/>
    <w:rsid w:val="009C3EB6"/>
    <w:rsid w:val="009D462E"/>
    <w:rsid w:val="00A05A57"/>
    <w:rsid w:val="00A12CE3"/>
    <w:rsid w:val="00A22346"/>
    <w:rsid w:val="00A23DC2"/>
    <w:rsid w:val="00A43B92"/>
    <w:rsid w:val="00A44108"/>
    <w:rsid w:val="00A529FD"/>
    <w:rsid w:val="00A6174C"/>
    <w:rsid w:val="00A63FEA"/>
    <w:rsid w:val="00A67C5D"/>
    <w:rsid w:val="00A7039C"/>
    <w:rsid w:val="00A944E5"/>
    <w:rsid w:val="00AA5210"/>
    <w:rsid w:val="00AA6461"/>
    <w:rsid w:val="00AA69D5"/>
    <w:rsid w:val="00AB0E86"/>
    <w:rsid w:val="00AB483E"/>
    <w:rsid w:val="00AB6CBB"/>
    <w:rsid w:val="00AC1791"/>
    <w:rsid w:val="00AC2ABA"/>
    <w:rsid w:val="00AC6D1D"/>
    <w:rsid w:val="00AC6F1D"/>
    <w:rsid w:val="00AC70EF"/>
    <w:rsid w:val="00AD015A"/>
    <w:rsid w:val="00AD192E"/>
    <w:rsid w:val="00AF3DB7"/>
    <w:rsid w:val="00AF4941"/>
    <w:rsid w:val="00AF5E65"/>
    <w:rsid w:val="00B01996"/>
    <w:rsid w:val="00B0214F"/>
    <w:rsid w:val="00B06C0B"/>
    <w:rsid w:val="00B25C54"/>
    <w:rsid w:val="00B31A37"/>
    <w:rsid w:val="00B34A08"/>
    <w:rsid w:val="00B37350"/>
    <w:rsid w:val="00B379F9"/>
    <w:rsid w:val="00B37D47"/>
    <w:rsid w:val="00B405C5"/>
    <w:rsid w:val="00B40BB1"/>
    <w:rsid w:val="00B47AA8"/>
    <w:rsid w:val="00B60417"/>
    <w:rsid w:val="00B61D39"/>
    <w:rsid w:val="00B61F27"/>
    <w:rsid w:val="00B76D8C"/>
    <w:rsid w:val="00B80408"/>
    <w:rsid w:val="00B85A2A"/>
    <w:rsid w:val="00B9228D"/>
    <w:rsid w:val="00B9471D"/>
    <w:rsid w:val="00B9492C"/>
    <w:rsid w:val="00BB2191"/>
    <w:rsid w:val="00BC0ACC"/>
    <w:rsid w:val="00BC0D7A"/>
    <w:rsid w:val="00BE1575"/>
    <w:rsid w:val="00BE59B2"/>
    <w:rsid w:val="00BF1B8D"/>
    <w:rsid w:val="00BF7CF3"/>
    <w:rsid w:val="00C0325B"/>
    <w:rsid w:val="00C060CB"/>
    <w:rsid w:val="00C17E3F"/>
    <w:rsid w:val="00C2143A"/>
    <w:rsid w:val="00C23BD2"/>
    <w:rsid w:val="00C30B6E"/>
    <w:rsid w:val="00C35FC4"/>
    <w:rsid w:val="00C36E45"/>
    <w:rsid w:val="00C447D3"/>
    <w:rsid w:val="00C6022E"/>
    <w:rsid w:val="00C63326"/>
    <w:rsid w:val="00C66112"/>
    <w:rsid w:val="00C7233D"/>
    <w:rsid w:val="00C731BC"/>
    <w:rsid w:val="00C7430F"/>
    <w:rsid w:val="00C74E70"/>
    <w:rsid w:val="00C77F00"/>
    <w:rsid w:val="00C84EF2"/>
    <w:rsid w:val="00C978AD"/>
    <w:rsid w:val="00CA5444"/>
    <w:rsid w:val="00CB035C"/>
    <w:rsid w:val="00CB6090"/>
    <w:rsid w:val="00CB67ED"/>
    <w:rsid w:val="00CB70B5"/>
    <w:rsid w:val="00CC0471"/>
    <w:rsid w:val="00CC05AC"/>
    <w:rsid w:val="00CC102D"/>
    <w:rsid w:val="00CC29BB"/>
    <w:rsid w:val="00CC4A33"/>
    <w:rsid w:val="00CD3DBF"/>
    <w:rsid w:val="00CE0AAE"/>
    <w:rsid w:val="00CE457D"/>
    <w:rsid w:val="00D00BB0"/>
    <w:rsid w:val="00D16884"/>
    <w:rsid w:val="00D171B5"/>
    <w:rsid w:val="00D21D95"/>
    <w:rsid w:val="00D34221"/>
    <w:rsid w:val="00D479D3"/>
    <w:rsid w:val="00D7019E"/>
    <w:rsid w:val="00D72268"/>
    <w:rsid w:val="00D85603"/>
    <w:rsid w:val="00D95C60"/>
    <w:rsid w:val="00D976E4"/>
    <w:rsid w:val="00DA0631"/>
    <w:rsid w:val="00DC282D"/>
    <w:rsid w:val="00DC42B4"/>
    <w:rsid w:val="00DD4181"/>
    <w:rsid w:val="00E1074B"/>
    <w:rsid w:val="00E24BBF"/>
    <w:rsid w:val="00E36F76"/>
    <w:rsid w:val="00E4139C"/>
    <w:rsid w:val="00E50EFF"/>
    <w:rsid w:val="00E55072"/>
    <w:rsid w:val="00E67392"/>
    <w:rsid w:val="00E761ED"/>
    <w:rsid w:val="00E8485E"/>
    <w:rsid w:val="00E87BD9"/>
    <w:rsid w:val="00E915B6"/>
    <w:rsid w:val="00E91F61"/>
    <w:rsid w:val="00E952FD"/>
    <w:rsid w:val="00EA0FD6"/>
    <w:rsid w:val="00EA4275"/>
    <w:rsid w:val="00EC14FC"/>
    <w:rsid w:val="00ED2144"/>
    <w:rsid w:val="00ED4992"/>
    <w:rsid w:val="00EE0747"/>
    <w:rsid w:val="00F0075D"/>
    <w:rsid w:val="00F01297"/>
    <w:rsid w:val="00F075BD"/>
    <w:rsid w:val="00F07AAC"/>
    <w:rsid w:val="00F20D1E"/>
    <w:rsid w:val="00F24EA6"/>
    <w:rsid w:val="00F24FA3"/>
    <w:rsid w:val="00F253C6"/>
    <w:rsid w:val="00F42889"/>
    <w:rsid w:val="00F6754D"/>
    <w:rsid w:val="00F75B51"/>
    <w:rsid w:val="00F90C86"/>
    <w:rsid w:val="00F96324"/>
    <w:rsid w:val="00FA2CFD"/>
    <w:rsid w:val="00FA3787"/>
    <w:rsid w:val="00FB15D6"/>
    <w:rsid w:val="00FB5DFE"/>
    <w:rsid w:val="00FC0440"/>
    <w:rsid w:val="00FC142B"/>
    <w:rsid w:val="00FD2D53"/>
    <w:rsid w:val="00FD33E5"/>
    <w:rsid w:val="00FD71FA"/>
    <w:rsid w:val="00FE07D9"/>
    <w:rsid w:val="00FE41F3"/>
    <w:rsid w:val="00FE6DAB"/>
    <w:rsid w:val="00FF22F3"/>
    <w:rsid w:val="00FF3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2A02C"/>
  <w15:docId w15:val="{1B53E497-7AA2-43A8-A8EB-C8F9DDD6B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styleId="Hipervnculo">
    <w:name w:val="Hyperlink"/>
    <w:rsid w:val="008459BE"/>
    <w:rPr>
      <w:color w:val="0000FF"/>
      <w:u w:val="single"/>
    </w:rPr>
  </w:style>
  <w:style w:type="paragraph" w:styleId="Prrafodelista">
    <w:name w:val="List Paragraph"/>
    <w:basedOn w:val="Normal"/>
    <w:uiPriority w:val="34"/>
    <w:qFormat/>
    <w:rsid w:val="00D0638A"/>
    <w:pPr>
      <w:spacing w:after="0" w:line="240" w:lineRule="auto"/>
      <w:ind w:left="720"/>
    </w:pPr>
  </w:style>
  <w:style w:type="character" w:styleId="Refdecomentario">
    <w:name w:val="annotation reference"/>
    <w:basedOn w:val="Fuentedeprrafopredeter"/>
    <w:uiPriority w:val="99"/>
    <w:semiHidden/>
    <w:unhideWhenUsed/>
    <w:rsid w:val="007F0723"/>
    <w:rPr>
      <w:sz w:val="16"/>
      <w:szCs w:val="16"/>
    </w:rPr>
  </w:style>
  <w:style w:type="paragraph" w:styleId="Textocomentario">
    <w:name w:val="annotation text"/>
    <w:basedOn w:val="Normal"/>
    <w:link w:val="TextocomentarioCar"/>
    <w:uiPriority w:val="99"/>
    <w:unhideWhenUsed/>
    <w:rsid w:val="007F0723"/>
    <w:pPr>
      <w:spacing w:line="240" w:lineRule="auto"/>
    </w:pPr>
    <w:rPr>
      <w:sz w:val="20"/>
      <w:szCs w:val="20"/>
    </w:rPr>
  </w:style>
  <w:style w:type="character" w:customStyle="1" w:styleId="TextocomentarioCar">
    <w:name w:val="Texto comentario Car"/>
    <w:basedOn w:val="Fuentedeprrafopredeter"/>
    <w:link w:val="Textocomentario"/>
    <w:uiPriority w:val="99"/>
    <w:rsid w:val="007F0723"/>
    <w:rPr>
      <w:sz w:val="20"/>
      <w:szCs w:val="20"/>
    </w:rPr>
  </w:style>
  <w:style w:type="paragraph" w:styleId="Asuntodelcomentario">
    <w:name w:val="annotation subject"/>
    <w:basedOn w:val="Textocomentario"/>
    <w:next w:val="Textocomentario"/>
    <w:link w:val="AsuntodelcomentarioCar"/>
    <w:uiPriority w:val="99"/>
    <w:semiHidden/>
    <w:unhideWhenUsed/>
    <w:rsid w:val="007F0723"/>
    <w:rPr>
      <w:b/>
      <w:bCs/>
    </w:rPr>
  </w:style>
  <w:style w:type="character" w:customStyle="1" w:styleId="AsuntodelcomentarioCar">
    <w:name w:val="Asunto del comentario Car"/>
    <w:basedOn w:val="TextocomentarioCar"/>
    <w:link w:val="Asuntodelcomentario"/>
    <w:uiPriority w:val="99"/>
    <w:semiHidden/>
    <w:rsid w:val="007F0723"/>
    <w:rPr>
      <w:b/>
      <w:bCs/>
      <w:sz w:val="20"/>
      <w:szCs w:val="20"/>
    </w:rPr>
  </w:style>
  <w:style w:type="paragraph" w:styleId="Textodeglobo">
    <w:name w:val="Balloon Text"/>
    <w:basedOn w:val="Normal"/>
    <w:link w:val="TextodegloboCar"/>
    <w:uiPriority w:val="99"/>
    <w:semiHidden/>
    <w:unhideWhenUsed/>
    <w:rsid w:val="007F07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F0723"/>
    <w:rPr>
      <w:rFonts w:ascii="Segoe UI" w:hAnsi="Segoe UI" w:cs="Segoe UI"/>
      <w:sz w:val="18"/>
      <w:szCs w:val="18"/>
    </w:rPr>
  </w:style>
  <w:style w:type="paragraph" w:styleId="Encabezado">
    <w:name w:val="header"/>
    <w:basedOn w:val="Normal"/>
    <w:link w:val="EncabezadoCar"/>
    <w:uiPriority w:val="99"/>
    <w:unhideWhenUsed/>
    <w:rsid w:val="00B6553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5535"/>
  </w:style>
  <w:style w:type="paragraph" w:styleId="Piedepgina">
    <w:name w:val="footer"/>
    <w:basedOn w:val="Normal"/>
    <w:link w:val="PiedepginaCar"/>
    <w:uiPriority w:val="99"/>
    <w:unhideWhenUsed/>
    <w:rsid w:val="00B6553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5535"/>
  </w:style>
  <w:style w:type="paragraph" w:styleId="Textonotaalfinal">
    <w:name w:val="endnote text"/>
    <w:basedOn w:val="Normal"/>
    <w:link w:val="TextonotaalfinalCar"/>
    <w:uiPriority w:val="99"/>
    <w:semiHidden/>
    <w:unhideWhenUsed/>
    <w:rsid w:val="006E104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E1047"/>
    <w:rPr>
      <w:sz w:val="20"/>
      <w:szCs w:val="20"/>
    </w:rPr>
  </w:style>
  <w:style w:type="character" w:styleId="Refdenotaalfinal">
    <w:name w:val="endnote reference"/>
    <w:basedOn w:val="Fuentedeprrafopredeter"/>
    <w:uiPriority w:val="99"/>
    <w:semiHidden/>
    <w:unhideWhenUsed/>
    <w:rsid w:val="006E1047"/>
    <w:rPr>
      <w:vertAlign w:val="superscript"/>
    </w:rPr>
  </w:style>
  <w:style w:type="paragraph" w:styleId="Textonotapie">
    <w:name w:val="footnote text"/>
    <w:basedOn w:val="Normal"/>
    <w:link w:val="TextonotapieCar"/>
    <w:uiPriority w:val="99"/>
    <w:semiHidden/>
    <w:unhideWhenUsed/>
    <w:rsid w:val="006E104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E1047"/>
    <w:rPr>
      <w:sz w:val="20"/>
      <w:szCs w:val="20"/>
    </w:rPr>
  </w:style>
  <w:style w:type="character" w:styleId="Refdenotaalpie">
    <w:name w:val="footnote reference"/>
    <w:basedOn w:val="Fuentedeprrafopredeter"/>
    <w:uiPriority w:val="99"/>
    <w:semiHidden/>
    <w:unhideWhenUsed/>
    <w:rsid w:val="006E1047"/>
    <w:rPr>
      <w:vertAlign w:val="superscript"/>
    </w:rPr>
  </w:style>
  <w:style w:type="character" w:styleId="Mencinsinresolver">
    <w:name w:val="Unresolved Mention"/>
    <w:basedOn w:val="Fuentedeprrafopredeter"/>
    <w:uiPriority w:val="99"/>
    <w:semiHidden/>
    <w:unhideWhenUsed/>
    <w:rsid w:val="00987C25"/>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ipervnculovisitado">
    <w:name w:val="FollowedHyperlink"/>
    <w:basedOn w:val="Fuentedeprrafopredeter"/>
    <w:uiPriority w:val="99"/>
    <w:semiHidden/>
    <w:unhideWhenUsed/>
    <w:rsid w:val="005820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jcfite@torresycarrera.co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actalis.es"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juanmiguel.ramiro@es.lactalis.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mailto:jorge.oliva@es.lactalis.com" TargetMode="External"/><Relationship Id="rId10" Type="http://schemas.openxmlformats.org/officeDocument/2006/relationships/hyperlink" Target="https://www.lactalis.es/compromiso/informe-rsc/"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dgarcia@torresycarrer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oGwFc4vOJK2B/GM//0hl6FGIQg==">CgMxLjA4AHIhMXF0a2lIRGdHcUIyV2Z1bTd4WndKNHVlVWpLWlR0Mm5V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4</Pages>
  <Words>1122</Words>
  <Characters>6171</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SANCHEZ Lucia, Madrid</dc:creator>
  <cp:lastModifiedBy>Juan Carlos Fite</cp:lastModifiedBy>
  <cp:revision>31</cp:revision>
  <dcterms:created xsi:type="dcterms:W3CDTF">2025-09-28T13:54:00Z</dcterms:created>
  <dcterms:modified xsi:type="dcterms:W3CDTF">2025-09-29T10:29:00Z</dcterms:modified>
</cp:coreProperties>
</file>