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presencia en Asturias con la apertura de una nueva tienda en Pola de Siero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la calle Florencio Rodriguez, 31, el nuevo establecimiento cuenta con una sala de venta de 445 m2 y más de 3.800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es la primera en el municipio, se suma a la red de establecimientos que operan en la comunidad asturiana con 59 tiendas</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7 empleados, 5 de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17 de septiembre de 2025,</w:t>
      </w:r>
      <w:r w:rsidDel="00000000" w:rsidR="00000000" w:rsidRPr="00000000">
        <w:rPr>
          <w:rFonts w:ascii="Montserrat" w:cs="Montserrat" w:eastAsia="Montserrat" w:hAnsi="Montserrat"/>
          <w:b w:val="1"/>
          <w:color w:val="222222"/>
          <w:sz w:val="20"/>
          <w:szCs w:val="20"/>
          <w:highlight w:val="white"/>
          <w:rtl w:val="0"/>
        </w:rPr>
        <w:t xml:space="preserve"> Oviedo. </w:t>
      </w:r>
      <w:r w:rsidDel="00000000" w:rsidR="00000000" w:rsidRPr="00000000">
        <w:rPr>
          <w:rFonts w:ascii="Montserrat" w:cs="Montserrat" w:eastAsia="Montserrat" w:hAnsi="Montserrat"/>
          <w:color w:val="222222"/>
          <w:sz w:val="20"/>
          <w:szCs w:val="20"/>
          <w:rtl w:val="0"/>
        </w:rPr>
        <w:t xml:space="preserve">Dia avanza en la consolidación de su modelo de proximidad a nivel nacional y, más concretamente, en Asturias, con la apertura de un nuevo establecimiento en el municipio de Pola de Siero. La tienda, ubicada en la calle Florencio Rodriguez, 31, acercará una compra completa, fácil y asequible a los vecinos de la localidad.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17 de septiembre, cuenta con una </w:t>
      </w:r>
      <w:r w:rsidDel="00000000" w:rsidR="00000000" w:rsidRPr="00000000">
        <w:rPr>
          <w:rFonts w:ascii="Montserrat" w:cs="Montserrat" w:eastAsia="Montserrat" w:hAnsi="Montserrat"/>
          <w:b w:val="1"/>
          <w:color w:val="222222"/>
          <w:sz w:val="20"/>
          <w:szCs w:val="20"/>
          <w:rtl w:val="0"/>
        </w:rPr>
        <w:t xml:space="preserve">sala de venta de 445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3.800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es </w:t>
      </w:r>
      <w:r w:rsidDel="00000000" w:rsidR="00000000" w:rsidRPr="00000000">
        <w:rPr>
          <w:rFonts w:ascii="Montserrat" w:cs="Montserrat" w:eastAsia="Montserrat" w:hAnsi="Montserrat"/>
          <w:b w:val="1"/>
          <w:color w:val="222222"/>
          <w:sz w:val="20"/>
          <w:szCs w:val="20"/>
          <w:rtl w:val="0"/>
        </w:rPr>
        <w:t xml:space="preserve">la primera en la localidad asturiana</w:t>
      </w:r>
      <w:r w:rsidDel="00000000" w:rsidR="00000000" w:rsidRPr="00000000">
        <w:rPr>
          <w:rFonts w:ascii="Montserrat" w:cs="Montserrat" w:eastAsia="Montserrat" w:hAnsi="Montserrat"/>
          <w:color w:val="222222"/>
          <w:sz w:val="20"/>
          <w:szCs w:val="20"/>
          <w:rtl w:val="0"/>
        </w:rPr>
        <w:t xml:space="preserve">, alcanzando las</w:t>
      </w:r>
      <w:r w:rsidDel="00000000" w:rsidR="00000000" w:rsidRPr="00000000">
        <w:rPr>
          <w:rFonts w:ascii="Montserrat" w:cs="Montserrat" w:eastAsia="Montserrat" w:hAnsi="Montserrat"/>
          <w:b w:val="1"/>
          <w:color w:val="222222"/>
          <w:sz w:val="20"/>
          <w:szCs w:val="20"/>
          <w:rtl w:val="0"/>
        </w:rPr>
        <w:t xml:space="preserve"> 60 tiendas en toda la comunidad</w:t>
      </w:r>
      <w:r w:rsidDel="00000000" w:rsidR="00000000" w:rsidRPr="00000000">
        <w:rPr>
          <w:rFonts w:ascii="Montserrat" w:cs="Montserrat" w:eastAsia="Montserrat" w:hAnsi="Montserrat"/>
          <w:color w:val="222222"/>
          <w:sz w:val="20"/>
          <w:szCs w:val="20"/>
          <w:rtl w:val="0"/>
        </w:rPr>
        <w:t xml:space="preserve">. Este hito afianza el modelo de proximidad de la compañía en Asturias, con el firme compromiso de estar cada día más cerca de las personas ofreciendo la máxima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ind w:left="0" w:right="0" w:firstLine="0"/>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asturiano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7 empleados, 5 de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21:30h.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2378076</wp:posOffset>
                </wp:positionH>
                <wp:positionV relativeFrom="paragraph">
                  <wp:posOffset>-9522</wp:posOffset>
                </wp:positionV>
                <wp:extent cx="2989580" cy="955675"/>
                <wp:effectExtent b="0" l="0" r="0" t="0"/>
                <wp:wrapNone/>
                <wp:docPr id="1664406197"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2378076</wp:posOffset>
                </wp:positionH>
                <wp:positionV relativeFrom="paragraph">
                  <wp:posOffset>-9522</wp:posOffset>
                </wp:positionV>
                <wp:extent cx="2989580" cy="955675"/>
                <wp:effectExtent b="0" l="0" r="0" t="0"/>
                <wp:wrapNone/>
                <wp:docPr id="166440619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989580" cy="955675"/>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2200275</wp:posOffset>
              </wp:positionH>
              <wp:positionV relativeFrom="paragraph">
                <wp:posOffset>-9522</wp:posOffset>
              </wp:positionV>
              <wp:extent cx="1241425" cy="413385"/>
              <wp:effectExtent b="0" l="0" r="0" t="0"/>
              <wp:wrapNone/>
              <wp:docPr id="1664406196"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2200275</wp:posOffset>
              </wp:positionH>
              <wp:positionV relativeFrom="paragraph">
                <wp:posOffset>-9522</wp:posOffset>
              </wp:positionV>
              <wp:extent cx="1241425" cy="413385"/>
              <wp:effectExtent b="0" l="0" r="0" t="0"/>
              <wp:wrapNone/>
              <wp:docPr id="166440619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41425" cy="413385"/>
              <wp:effectExtent b="0" l="0" r="0" t="0"/>
              <wp:wrapNone/>
              <wp:docPr id="1664406199"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-238121</wp:posOffset>
              </wp:positionH>
              <wp:positionV relativeFrom="paragraph">
                <wp:posOffset>-9522</wp:posOffset>
              </wp:positionV>
              <wp:extent cx="1241425" cy="413385"/>
              <wp:effectExtent b="0" l="0" r="0" t="0"/>
              <wp:wrapNone/>
              <wp:docPr id="166440619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-9522</wp:posOffset>
              </wp:positionV>
              <wp:extent cx="1384935" cy="413385"/>
              <wp:effectExtent b="0" l="0" r="0" t="0"/>
              <wp:wrapNone/>
              <wp:docPr id="1664406198"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-9522</wp:posOffset>
              </wp:positionV>
              <wp:extent cx="1384935" cy="413385"/>
              <wp:effectExtent b="0" l="0" r="0" t="0"/>
              <wp:wrapNone/>
              <wp:docPr id="166440619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84935" cy="4133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-558777</wp:posOffset>
          </wp:positionH>
          <wp:positionV relativeFrom="paragraph">
            <wp:posOffset>152188</wp:posOffset>
          </wp:positionV>
          <wp:extent cx="263525" cy="263525"/>
          <wp:effectExtent b="0" l="0" r="0" t="0"/>
          <wp:wrapSquare wrapText="bothSides" distB="0" distT="0" distL="114300" distR="114300"/>
          <wp:docPr id="166440620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-1080129</wp:posOffset>
          </wp:positionH>
          <wp:positionV relativeFrom="paragraph">
            <wp:posOffset>-318080</wp:posOffset>
          </wp:positionV>
          <wp:extent cx="7549515" cy="922655"/>
          <wp:effectExtent b="0" l="0" r="0" t="0"/>
          <wp:wrapSquare wrapText="bothSides" distB="0" distT="0" distL="114300" distR="114300"/>
          <wp:docPr id="166440620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0amGEyTCtNMSNqfNCRy09CN5VQ==">CgMxLjA4AHIhMWtOLTZ5eGFRTHFfaTNGY1VMa0QwSkM2aGZUMHE1VlVF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2025-07-28T10:17:00Z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