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center"/>
        <w:rPr>
          <w:rFonts w:ascii="Montserrat" w:cs="Montserrat" w:eastAsia="Montserrat" w:hAnsi="Montserrat"/>
          <w:b w:val="1"/>
          <w:color w:val="e3051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38"/>
          <w:szCs w:val="38"/>
          <w:rtl w:val="0"/>
        </w:rPr>
        <w:t xml:space="preserve">Dia refuerza su presencia en Toledo con la apertura de una nueva tienda en Talavera de la Reina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Ubicado en la calle Alferez Provisional 48, el nuevo establecimiento cuenta con una sala de venta de 532 m2 y más de 4.800 referencias que acercarán una compra completa, fácil y asequible a los vecinos y visitantes de la región.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La nueva apertura, la octava en el municipio, se suma a la red de establecimientos que operan en la provincia de Toledo, donde Dia ya cuenta con 65 tiendas, alcanzando las 135 en toda la comunidad castellanomanchega.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Este nuevo espacio contará con 8 empleados, todos ellos de nueva contratación, un reflejo de la firme apuesta de Dia por impulsar la economía local y el empleo.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10 de septiembre de 2025,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highlight w:val="white"/>
          <w:rtl w:val="0"/>
        </w:rPr>
        <w:t xml:space="preserve"> Toledo.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Dia avanza en la consolidación de su modelo de proximidad a nivel nacional y, más concretamente, en Castilla-La Mancha, con la apertura de un nuevo establecimiento en el municipio de Talavera de la Reina. La tienda, ubicada en la Calle Alferez Provisional 48, acercará una compra completa, fácil y asequible a los vecinos de la localidad.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establecimiento, que ha abierto sus puertas hoy, 10 de septiembre, cuenta con una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sala de venta de 532 m2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y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surtido compuesto por más de 4.800 referencias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dando libertad al cliente para elegir entre productos Dia de máxima calidad y las principales marcas de fabricante.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Al acto de inauguración han acudido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José Julián Gregorio López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alcalde de Talavera de la Reina;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María Pilar Guerrero del Olmo,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tercera teniente de alcalde y concejala de Comercio, Ferias y Festejos del Ayuntamiento de Talavera de la Reina;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Javier Muñoz-Gallego González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concejal de Economía, Empleo, Emprendimiento y Fondos Europeos, Transformación Digital y Energética y Nuevas Tecnologías,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Benedicto García González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concejal de Urbanismo, Viviendas, Obras e Infraestructuras Públicas, Servicios Generales, Limpieza Viaria y Recogida de Residuos y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Enrique Etayo Sánchez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concejal de Cultura y Patrimonio Histórico-Artístico, en representación de las autoridades locales. Por parte de Dia, ha acudido al acto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Juan Ramón Grau Romo,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Gerente de Inmuebles de la delegación de Dia España.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Con esta nueva apertura, la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octava en la localidad toledana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Dia abre su tienda número 65 en la provincia, alcanzando las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 135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tiendas en toda la comunidad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Este hito afianza el modelo de proximidad de la compañía en Castilla-La Mancha, con el firme compromiso de estar cada día más cerca de las personas ofreciendo la máxima calidad a precios asequibles y generando valor y empleo en todas las comunidades en las que opera.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e3051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Una experiencia de compra mejorada más completa, fácil y asequible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40" w:lineRule="auto"/>
        <w:ind w:left="0" w:righ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 talaverano ofrecerá a sus clientes una experiencia de compra más rápida, completa, sin salir de la población y sin gastar de más.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Esta nueva apertura supone un paso más en la consolidación del modelo de proximidad de Dia en la región y refleja la apuesta de la compañía por el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impulso del empleo y la dinamización de la economía local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Así, la nueva tienda contará con 8 empleados, todos ellos de nueva contratación, reforzando el compromiso de Dia con la generación de puestos de trabajo en los territorios en los que opera.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Además, con el objetivo de estar cada día más cerca de las personas mediante un servicio de calidad al alcance de todos, los vecinos de la ciudad podrán disfrutar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descuentos del 25%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en las secciones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fruta, verdura, panadería y bollería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durante las cuatro primeras semanas desde la inauguración del establecimiento. Asimismo, los clientes de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222222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0"/>
            <w:szCs w:val="20"/>
            <w:u w:val="single"/>
            <w:rtl w:val="0"/>
          </w:rPr>
          <w:t xml:space="preserve">Club Dia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podrán disfrutar de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5% de descuento en todas las compras también durante cuatro semanas,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que se acumula en el monedero ‘Wallet’ de la App 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El horario de apertura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al público de esta nueva tienda 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lunes a sábado de 09:00 a 21:30h,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y los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 domingos y festivos de apertura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comercial establecidos por la Comunidad Autónoma,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10:00 a 14:00h.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más de 3.300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6.901 millones en 2024.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highlight w:val="white"/>
          <w:rtl w:val="0"/>
        </w:rPr>
        <w:t xml:space="preserve">#CadaDiaMasCerca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Dia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2382838</wp:posOffset>
                </wp:positionH>
                <wp:positionV relativeFrom="paragraph">
                  <wp:posOffset>-4761</wp:posOffset>
                </wp:positionV>
                <wp:extent cx="2980055" cy="946150"/>
                <wp:effectExtent b="0" l="0" r="0" t="0"/>
                <wp:wrapNone/>
                <wp:docPr id="166440619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36935" y="3387888"/>
                          <a:ext cx="28181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Comunicación Dia España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  <w:t xml:space="preserve">comunicacion@diagroup.com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2382838</wp:posOffset>
                </wp:positionH>
                <wp:positionV relativeFrom="paragraph">
                  <wp:posOffset>-4761</wp:posOffset>
                </wp:positionV>
                <wp:extent cx="2980055" cy="946150"/>
                <wp:effectExtent b="0" l="0" r="0" t="0"/>
                <wp:wrapNone/>
                <wp:docPr id="166440619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0055" cy="946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120" w:lineRule="auto"/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  <w:rtl w:val="0"/>
        </w:rPr>
        <w:t xml:space="preserve">Dia España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color w:val="0000ff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2205038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8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2205038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8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1900" cy="403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-233360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9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-233360</wp:posOffset>
              </wp:positionH>
              <wp:positionV relativeFrom="paragraph">
                <wp:posOffset>-4761</wp:posOffset>
              </wp:positionV>
              <wp:extent cx="1231900" cy="403860"/>
              <wp:effectExtent b="0" l="0" r="0" t="0"/>
              <wp:wrapNone/>
              <wp:docPr id="166440619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1900" cy="403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4605338</wp:posOffset>
              </wp:positionH>
              <wp:positionV relativeFrom="paragraph">
                <wp:posOffset>-4761</wp:posOffset>
              </wp:positionV>
              <wp:extent cx="1375410" cy="403860"/>
              <wp:effectExtent b="0" l="0" r="0" t="0"/>
              <wp:wrapNone/>
              <wp:docPr id="166440619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4605338</wp:posOffset>
              </wp:positionH>
              <wp:positionV relativeFrom="paragraph">
                <wp:posOffset>-4761</wp:posOffset>
              </wp:positionV>
              <wp:extent cx="1375410" cy="403860"/>
              <wp:effectExtent b="0" l="0" r="0" t="0"/>
              <wp:wrapNone/>
              <wp:docPr id="166440619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5410" cy="403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6644061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-558778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66440619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-1080130</wp:posOffset>
          </wp:positionH>
          <wp:positionV relativeFrom="paragraph">
            <wp:posOffset>-318082</wp:posOffset>
          </wp:positionV>
          <wp:extent cx="7549515" cy="922655"/>
          <wp:effectExtent b="0" l="0" r="0" t="0"/>
          <wp:wrapSquare wrapText="bothSides" distB="0" distT="0" distL="114300" distR="114300"/>
          <wp:docPr id="166440619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15" cy="922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674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747B"/>
    <w:rPr>
      <w:color w:val="605e5c"/>
      <w:shd w:color="auto" w:fill="e1dfdd" w:val="clear"/>
    </w:rPr>
  </w:style>
  <w:style w:type="paragraph" w:styleId="Subtitle0" w:customStyle="1">
    <w:name w:val="Subtitle0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06D0A"/>
  </w:style>
  <w:style w:type="paragraph" w:styleId="Piedepgina">
    <w:name w:val="footer"/>
    <w:basedOn w:val="Normal"/>
    <w:link w:val="Piedepgina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06D0A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aquel.gonzalez.rodriguez@diagroup.com" TargetMode="External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ia.es/l/clubdia-app" TargetMode="External"/><Relationship Id="rId8" Type="http://schemas.openxmlformats.org/officeDocument/2006/relationships/hyperlink" Target="https://www.dia.es/l/clubdia-ap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54lNjCIpiM1Ys783iqU1G+FDw==">CgMxLjA4AHIhMS11ZVlob2N4N1BOODBQWEIzRUlFcllNWUs5OG1VSDF5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2025-07-28T10:17:00Z</dcterms:created>
  <dc:creator>Amaya Rascón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