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D318" w14:textId="77777777" w:rsidR="00946BEE" w:rsidRDefault="00946BEE" w:rsidP="009C5365">
      <w:pPr>
        <w:spacing w:after="120" w:line="240" w:lineRule="auto"/>
        <w:rPr>
          <w:rFonts w:asciiTheme="majorHAnsi" w:hAnsiTheme="majorHAnsi" w:cstheme="majorHAnsi"/>
          <w:kern w:val="0"/>
          <w:sz w:val="40"/>
          <w:szCs w:val="40"/>
          <w:shd w:val="clear" w:color="auto" w:fill="FEFFFE"/>
          <w14:ligatures w14:val="none"/>
        </w:rPr>
      </w:pPr>
    </w:p>
    <w:p w14:paraId="35A5834B" w14:textId="3E636B17" w:rsidR="00946BEE" w:rsidRPr="00946BEE" w:rsidRDefault="009D7C1E" w:rsidP="00946BEE">
      <w:pPr>
        <w:spacing w:after="120" w:line="240" w:lineRule="auto"/>
        <w:jc w:val="center"/>
        <w:rPr>
          <w:rFonts w:asciiTheme="majorHAnsi" w:hAnsiTheme="majorHAnsi" w:cstheme="majorHAnsi"/>
          <w:kern w:val="0"/>
          <w:sz w:val="40"/>
          <w:szCs w:val="40"/>
          <w:shd w:val="clear" w:color="auto" w:fill="FEFFFE"/>
          <w14:ligatures w14:val="none"/>
        </w:rPr>
      </w:pPr>
      <w:r w:rsidRPr="009D7C1E">
        <w:rPr>
          <w:rFonts w:asciiTheme="majorHAnsi" w:hAnsiTheme="majorHAnsi" w:cstheme="majorHAnsi"/>
          <w:kern w:val="0"/>
          <w:sz w:val="40"/>
          <w:szCs w:val="40"/>
          <w:shd w:val="clear" w:color="auto" w:fill="FEFFFE"/>
          <w14:ligatures w14:val="none"/>
        </w:rPr>
        <w:t>Grupo Tello Alimentació</w:t>
      </w:r>
      <w:r w:rsidR="00662171">
        <w:rPr>
          <w:rFonts w:asciiTheme="majorHAnsi" w:hAnsiTheme="majorHAnsi" w:cstheme="majorHAnsi"/>
          <w:kern w:val="0"/>
          <w:sz w:val="40"/>
          <w:szCs w:val="40"/>
          <w:shd w:val="clear" w:color="auto" w:fill="FEFFFE"/>
          <w14:ligatures w14:val="none"/>
        </w:rPr>
        <w:t>n</w:t>
      </w:r>
      <w:r w:rsidR="00037FB3">
        <w:rPr>
          <w:rFonts w:asciiTheme="majorHAnsi" w:hAnsiTheme="majorHAnsi" w:cstheme="majorHAnsi"/>
          <w:kern w:val="0"/>
          <w:sz w:val="40"/>
          <w:szCs w:val="40"/>
          <w:shd w:val="clear" w:color="auto" w:fill="FEFFFE"/>
          <w14:ligatures w14:val="none"/>
        </w:rPr>
        <w:t xml:space="preserve"> </w:t>
      </w:r>
      <w:r w:rsidR="00CF21FB" w:rsidRPr="00CF21FB">
        <w:rPr>
          <w:rFonts w:asciiTheme="majorHAnsi" w:hAnsiTheme="majorHAnsi" w:cstheme="majorHAnsi"/>
          <w:kern w:val="0"/>
          <w:sz w:val="40"/>
          <w:szCs w:val="40"/>
          <w:shd w:val="clear" w:color="auto" w:fill="FEFFFE"/>
          <w14:ligatures w14:val="none"/>
        </w:rPr>
        <w:t>renueva su apoyo a la cantera del Club Deportivo Toledo</w:t>
      </w:r>
    </w:p>
    <w:p w14:paraId="7AE9AB60" w14:textId="04527AEB" w:rsidR="001C35B4" w:rsidRDefault="001C35B4" w:rsidP="00582B49">
      <w:p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7D7C3DC7" w14:textId="56A4187E" w:rsidR="00081C15" w:rsidRPr="00081C15" w:rsidRDefault="00037FB3" w:rsidP="00081C15">
      <w:pPr>
        <w:pStyle w:val="Prrafodelista"/>
        <w:numPr>
          <w:ilvl w:val="0"/>
          <w:numId w:val="3"/>
        </w:num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sidRPr="00037FB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La </w:t>
      </w:r>
      <w:r w:rsidR="00CF21FB">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compañía</w:t>
      </w:r>
      <w:r w:rsidRPr="00037FB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toledan</w:t>
      </w:r>
      <w:r w:rsidR="00CF21FB">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a </w:t>
      </w:r>
      <w:r w:rsidR="00CF21FB" w:rsidRPr="00CF21FB">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reafirma su compromiso con la juventud, el deporte y la promoción de hábitos de vida saludables</w:t>
      </w:r>
      <w:r w:rsidR="00CF21FB">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p>
    <w:p w14:paraId="1F6D4597" w14:textId="77777777" w:rsidR="00081C15" w:rsidRPr="00081C15" w:rsidRDefault="00081C15" w:rsidP="00081C15">
      <w:pPr>
        <w:pStyle w:val="Prrafodelista"/>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74F778C7" w14:textId="1E8D7DD8" w:rsidR="00CF21FB" w:rsidRPr="00CF21FB" w:rsidRDefault="00946BEE" w:rsidP="00CF21F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Toledo </w:t>
      </w:r>
      <w:r w:rsidR="00DD0798">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5E471C">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6</w:t>
      </w:r>
      <w:r w:rsidR="00DD0798">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de</w:t>
      </w:r>
      <w:r w:rsidR="00D6053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5E471C">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noviembre</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2025 </w:t>
      </w:r>
      <w:r w:rsidR="0041389A">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000C7A7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037FB3"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Grupo Tello Alimentación </w:t>
      </w:r>
      <w:r w:rsidR="00CF21FB" w:rsidRPr="00CF21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ha renovado su patrocinio con la cantera del Club Deportivo Toledo, reafirmando un año más su apoyo al deporte base y a los valores que este representa.</w:t>
      </w:r>
    </w:p>
    <w:p w14:paraId="0E792827" w14:textId="07DD95BE" w:rsidR="00775C25" w:rsidRDefault="00CF21FB" w:rsidP="00CF21F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CF21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El acuerdo abarca todas las categorías formativas del club, lo que permitirá que más de 400 jóvenes deportistas, desde la categoría Chupetín hasta Juvenil, luzcan la camiseta de Grupo Tello Alimentación tanto en entrenamientos como en competición.</w:t>
      </w:r>
    </w:p>
    <w:p w14:paraId="5AC64F72" w14:textId="2D8F1EEC" w:rsidR="00CF21FB" w:rsidRDefault="00CF21FB" w:rsidP="00CF21F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CF21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Esta colaboración se enmarca dentro del compromiso de </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la cárnica toledana</w:t>
      </w:r>
      <w:r w:rsidRPr="00CF21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con su entorno más cercano y con su propósito de promover una alimentación responsable y un estilo de vida saludable como base para el bienestar y el desarrollo personal, especialmente entre los más jóvenes.</w:t>
      </w:r>
    </w:p>
    <w:p w14:paraId="79F113CA" w14:textId="66A20393" w:rsidR="00765433" w:rsidRDefault="00CF21FB" w:rsidP="00A500F6">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CF21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 través de iniciativas como esta, Grupo Tello impulsa su Pilar de Responsabilidad Social Corporativa, fomentando valores compartidos con el deporte como el esfuerzo, la constancia y el trabajo en equipo.</w:t>
      </w:r>
    </w:p>
    <w:p w14:paraId="707005F3" w14:textId="559113B9" w:rsidR="00CF21FB" w:rsidRDefault="00CF21FB" w:rsidP="00CF21F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CF21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Inés Tello, directora de Marketing de Grupo Tello Alimentación, ha subrayado:</w:t>
      </w:r>
      <w:r w:rsidR="000260D7">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0260D7" w:rsidRPr="000260D7">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“Nos hace especial ilusión renovar nuestro compromiso con la cantera del Club Deportivo Toledo, porque representa el espíritu de superación y la pasión por crecer que también nos mueve en Tello. Apoyar a estos jóvenes deportistas es una manera de contribuir al desarrollo de nuestro entorno y de seguir impulsando hábitos de vida saludables desde la base”.</w:t>
      </w:r>
    </w:p>
    <w:p w14:paraId="03A7BE39" w14:textId="5539538B" w:rsidR="00656E13" w:rsidRDefault="00CF21FB" w:rsidP="00CF21F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CF21F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Con esta renovación, Grupo Tello Alimentación refuerza su apuesta por el deporte local y su papel como agente activo en la promoción de un estilo de vida saludable, contribuyendo al crecimiento de nuevos talentos y al fortalecimiento del tejido social de la provincia.</w:t>
      </w:r>
    </w:p>
    <w:p w14:paraId="5FD34DAD" w14:textId="77777777" w:rsidR="006E2634" w:rsidRDefault="006E2634" w:rsidP="00BC01C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0FC66E8B" w14:textId="77777777" w:rsidR="00946BEE" w:rsidRPr="00A04EE8" w:rsidRDefault="00946BEE" w:rsidP="00946BEE">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7"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4A8B75A8" w14:textId="77777777" w:rsidR="00946BEE" w:rsidRPr="007E5C92" w:rsidRDefault="00946BEE" w:rsidP="00946BEE">
      <w:pPr>
        <w:pStyle w:val="Poromisin"/>
        <w:pBdr>
          <w:bottom w:val="single" w:sz="6" w:space="1" w:color="auto"/>
        </w:pBdr>
        <w:spacing w:after="120"/>
        <w:jc w:val="both"/>
        <w:rPr>
          <w:rStyle w:val="eop"/>
          <w:rFonts w:asciiTheme="majorHAnsi" w:hAnsiTheme="majorHAnsi" w:cstheme="majorHAnsi"/>
          <w:b/>
          <w:sz w:val="16"/>
          <w:szCs w:val="16"/>
        </w:rPr>
      </w:pPr>
    </w:p>
    <w:p w14:paraId="632D797B" w14:textId="6CA9DB9B" w:rsidR="00946BEE" w:rsidRPr="009F3A76" w:rsidRDefault="00946BEE" w:rsidP="00946BEE">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w:t>
      </w:r>
      <w:r w:rsid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mantiene un firme </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 xml:space="preserve">propósito </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“A</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limentar de manera responsable y sostenible para mejorar la vida de las personas y el planeta</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sede en Toledo, está formado por las marcas Tello, Frial, Sánchez Montero, Pamplonica, Mina, Valle y </w:t>
      </w:r>
      <w:proofErr w:type="spellStart"/>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500 referencias de producto. Presente en más de 50 países, cuenta con una plantilla de alrededor de 1.350 trabajadores, y superó los </w:t>
      </w:r>
      <w:r w:rsidR="009F3A76"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402</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644D6335" w14:textId="77777777" w:rsidR="004F1EC7" w:rsidRPr="00472D80" w:rsidRDefault="004F1EC7" w:rsidP="004F1EC7">
      <w:pPr>
        <w:pStyle w:val="Kontakt-AbbinderPR"/>
        <w:spacing w:after="120" w:line="240" w:lineRule="atLeast"/>
        <w:rPr>
          <w:rFonts w:asciiTheme="majorHAnsi" w:eastAsiaTheme="minorHAnsi" w:hAnsiTheme="majorHAnsi" w:cstheme="majorHAnsi"/>
          <w:b w:val="0"/>
          <w:noProof w:val="0"/>
          <w:color w:val="auto"/>
          <w:sz w:val="16"/>
          <w:szCs w:val="16"/>
          <w:lang w:val="es-ES"/>
        </w:rPr>
      </w:pPr>
      <w:r w:rsidRPr="005929FE">
        <w:rPr>
          <w:rFonts w:asciiTheme="majorHAnsi" w:eastAsiaTheme="minorHAnsi" w:hAnsiTheme="majorHAnsi" w:cstheme="majorHAnsi"/>
          <w:b w:val="0"/>
          <w:noProof w:val="0"/>
          <w:color w:val="auto"/>
          <w:sz w:val="16"/>
          <w:szCs w:val="16"/>
          <w:lang w:val="es-ES"/>
        </w:rPr>
        <w:t>Para más información, ponte en contacto con:</w:t>
      </w:r>
    </w:p>
    <w:p w14:paraId="07E3DE0C" w14:textId="77777777" w:rsidR="004F1EC7" w:rsidRPr="00472D80" w:rsidRDefault="004F1EC7" w:rsidP="004F1EC7">
      <w:pPr>
        <w:pStyle w:val="Kontakt-AbbinderPR"/>
        <w:spacing w:after="120" w:line="240" w:lineRule="auto"/>
        <w:rPr>
          <w:rFonts w:asciiTheme="majorHAnsi" w:eastAsiaTheme="minorHAnsi" w:hAnsiTheme="majorHAnsi" w:cstheme="majorHAnsi"/>
          <w:b w:val="0"/>
          <w:noProof w:val="0"/>
          <w:color w:val="auto"/>
          <w:sz w:val="16"/>
          <w:szCs w:val="16"/>
          <w:lang w:val="es-ES"/>
        </w:rPr>
      </w:pPr>
      <w:r w:rsidRPr="00472D80">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4BCA1427" w14:textId="77777777" w:rsidR="004F1EC7" w:rsidRPr="00472D80" w:rsidRDefault="004F1EC7" w:rsidP="004F1EC7">
      <w:pPr>
        <w:pStyle w:val="Kontakt-AbbinderPR"/>
        <w:spacing w:after="120" w:line="240" w:lineRule="auto"/>
        <w:rPr>
          <w:rFonts w:asciiTheme="majorHAnsi" w:eastAsiaTheme="minorHAnsi" w:hAnsiTheme="majorHAnsi" w:cstheme="majorHAnsi"/>
          <w:bCs/>
          <w:noProof w:val="0"/>
          <w:color w:val="auto"/>
          <w:sz w:val="16"/>
          <w:szCs w:val="16"/>
          <w:lang w:val="es-ES"/>
        </w:rPr>
      </w:pPr>
      <w:r w:rsidRPr="00472D80">
        <w:rPr>
          <w:rFonts w:asciiTheme="majorHAnsi" w:eastAsiaTheme="minorHAnsi" w:hAnsiTheme="majorHAnsi" w:cstheme="majorHAnsi"/>
          <w:bCs/>
          <w:noProof w:val="0"/>
          <w:color w:val="auto"/>
          <w:sz w:val="16"/>
          <w:szCs w:val="16"/>
          <w:lang w:val="es-ES"/>
        </w:rPr>
        <w:t>Dpto. Prensa y RRPP Grupo Tello Alimentación</w:t>
      </w:r>
      <w:r w:rsidRPr="00472D80">
        <w:rPr>
          <w:rFonts w:asciiTheme="majorHAnsi" w:eastAsiaTheme="minorHAnsi" w:hAnsiTheme="majorHAnsi" w:cstheme="majorHAnsi"/>
          <w:bCs/>
          <w:noProof w:val="0"/>
          <w:color w:val="auto"/>
          <w:sz w:val="16"/>
          <w:szCs w:val="16"/>
          <w:lang w:val="es-ES"/>
        </w:rPr>
        <w:tab/>
      </w:r>
    </w:p>
    <w:p w14:paraId="3BEF3EEA" w14:textId="062265C2" w:rsidR="004F1EC7" w:rsidRDefault="004F1EC7"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r w:rsidRPr="00472D80">
        <w:rPr>
          <w:rFonts w:asciiTheme="majorHAnsi" w:eastAsiaTheme="minorHAnsi" w:hAnsiTheme="majorHAnsi" w:cstheme="majorHAnsi"/>
          <w:b w:val="0"/>
          <w:noProof w:val="0"/>
          <w:color w:val="auto"/>
          <w:sz w:val="16"/>
          <w:szCs w:val="16"/>
          <w:lang w:val="es-ES"/>
        </w:rPr>
        <w:t xml:space="preserve">Email: </w:t>
      </w:r>
      <w:hyperlink r:id="rId8" w:history="1">
        <w:r w:rsidRPr="00B652E7">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w:t>
      </w:r>
      <w:r w:rsidRPr="00472D80">
        <w:rPr>
          <w:rFonts w:asciiTheme="majorHAnsi" w:eastAsiaTheme="minorHAnsi" w:hAnsiTheme="majorHAnsi" w:cstheme="majorHAnsi"/>
          <w:b w:val="0"/>
          <w:noProof w:val="0"/>
          <w:color w:val="auto"/>
          <w:sz w:val="16"/>
          <w:szCs w:val="16"/>
          <w:lang w:val="es-ES"/>
        </w:rPr>
        <w:t xml:space="preserve">- </w:t>
      </w:r>
      <w:hyperlink r:id="rId9" w:history="1">
        <w:r w:rsidRPr="00B652E7">
          <w:rPr>
            <w:rStyle w:val="Hipervnculo"/>
            <w:rFonts w:asciiTheme="majorHAnsi" w:eastAsiaTheme="minorHAnsi" w:hAnsiTheme="majorHAnsi" w:cstheme="majorHAnsi"/>
            <w:b w:val="0"/>
            <w:noProof w:val="0"/>
            <w:sz w:val="16"/>
            <w:szCs w:val="16"/>
            <w:lang w:val="es-ES"/>
          </w:rPr>
          <w:t>cpascual@tello.es</w:t>
        </w:r>
      </w:hyperlink>
    </w:p>
    <w:p w14:paraId="2806027D" w14:textId="099A3674" w:rsidR="00195CA0" w:rsidRDefault="00195CA0"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p>
    <w:sectPr w:rsidR="00195CA0" w:rsidSect="009C5365">
      <w:head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2CAA" w14:textId="77777777" w:rsidR="00A661F5" w:rsidRDefault="00A661F5" w:rsidP="00946BEE">
      <w:pPr>
        <w:spacing w:after="0" w:line="240" w:lineRule="auto"/>
      </w:pPr>
      <w:r>
        <w:separator/>
      </w:r>
    </w:p>
  </w:endnote>
  <w:endnote w:type="continuationSeparator" w:id="0">
    <w:p w14:paraId="27999246" w14:textId="77777777" w:rsidR="00A661F5" w:rsidRDefault="00A661F5"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23EF" w14:textId="77777777" w:rsidR="00A661F5" w:rsidRDefault="00A661F5" w:rsidP="00946BEE">
      <w:pPr>
        <w:spacing w:after="0" w:line="240" w:lineRule="auto"/>
      </w:pPr>
      <w:r>
        <w:separator/>
      </w:r>
    </w:p>
  </w:footnote>
  <w:footnote w:type="continuationSeparator" w:id="0">
    <w:p w14:paraId="027E38A8" w14:textId="77777777" w:rsidR="00A661F5" w:rsidRDefault="00A661F5"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2498596B">
          <wp:simplePos x="0" y="0"/>
          <wp:positionH relativeFrom="column">
            <wp:posOffset>4340965</wp:posOffset>
          </wp:positionH>
          <wp:positionV relativeFrom="paragraph">
            <wp:posOffset>-277285</wp:posOffset>
          </wp:positionV>
          <wp:extent cx="1567180" cy="812800"/>
          <wp:effectExtent l="0" t="0" r="0" b="6350"/>
          <wp:wrapNone/>
          <wp:docPr id="1358150309" name="Imagen 1358150309"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0986303">
    <w:abstractNumId w:val="2"/>
  </w:num>
  <w:num w:numId="2" w16cid:durableId="1604917244">
    <w:abstractNumId w:val="1"/>
  </w:num>
  <w:num w:numId="3" w16cid:durableId="1807772425">
    <w:abstractNumId w:val="0"/>
  </w:num>
  <w:num w:numId="4" w16cid:durableId="1632442137">
    <w:abstractNumId w:val="4"/>
  </w:num>
  <w:num w:numId="5" w16cid:durableId="177616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09F1"/>
    <w:rsid w:val="00004CA6"/>
    <w:rsid w:val="000260D7"/>
    <w:rsid w:val="000319D3"/>
    <w:rsid w:val="00037FB3"/>
    <w:rsid w:val="00064B34"/>
    <w:rsid w:val="00072AA4"/>
    <w:rsid w:val="00081C15"/>
    <w:rsid w:val="000908C3"/>
    <w:rsid w:val="00093F37"/>
    <w:rsid w:val="000C17F9"/>
    <w:rsid w:val="000C36A6"/>
    <w:rsid w:val="000C7A7E"/>
    <w:rsid w:val="000F102E"/>
    <w:rsid w:val="00103C4F"/>
    <w:rsid w:val="001141A6"/>
    <w:rsid w:val="001217CC"/>
    <w:rsid w:val="001220E4"/>
    <w:rsid w:val="001309C2"/>
    <w:rsid w:val="001434EF"/>
    <w:rsid w:val="001767B1"/>
    <w:rsid w:val="00195CA0"/>
    <w:rsid w:val="001A77BB"/>
    <w:rsid w:val="001B03FC"/>
    <w:rsid w:val="001B0ADB"/>
    <w:rsid w:val="001B50E9"/>
    <w:rsid w:val="001B68F2"/>
    <w:rsid w:val="001C2DE3"/>
    <w:rsid w:val="001C35B4"/>
    <w:rsid w:val="001E648E"/>
    <w:rsid w:val="001E70BC"/>
    <w:rsid w:val="00214CDF"/>
    <w:rsid w:val="00214EE5"/>
    <w:rsid w:val="00221EFB"/>
    <w:rsid w:val="002251E8"/>
    <w:rsid w:val="00241D6B"/>
    <w:rsid w:val="00252752"/>
    <w:rsid w:val="00263E66"/>
    <w:rsid w:val="00272D05"/>
    <w:rsid w:val="002F08F6"/>
    <w:rsid w:val="00306619"/>
    <w:rsid w:val="003217E8"/>
    <w:rsid w:val="00325CCF"/>
    <w:rsid w:val="00346213"/>
    <w:rsid w:val="00377F87"/>
    <w:rsid w:val="003C0E54"/>
    <w:rsid w:val="003D4D6D"/>
    <w:rsid w:val="003D6771"/>
    <w:rsid w:val="003E0498"/>
    <w:rsid w:val="003F5F30"/>
    <w:rsid w:val="003F6440"/>
    <w:rsid w:val="00413626"/>
    <w:rsid w:val="00413712"/>
    <w:rsid w:val="0041389A"/>
    <w:rsid w:val="004271FC"/>
    <w:rsid w:val="00433C22"/>
    <w:rsid w:val="0045033C"/>
    <w:rsid w:val="004524E1"/>
    <w:rsid w:val="004774BC"/>
    <w:rsid w:val="00496921"/>
    <w:rsid w:val="004D4ABF"/>
    <w:rsid w:val="004D4BDF"/>
    <w:rsid w:val="004D6CCB"/>
    <w:rsid w:val="004E39B2"/>
    <w:rsid w:val="004F099B"/>
    <w:rsid w:val="004F1EC7"/>
    <w:rsid w:val="004F2CD9"/>
    <w:rsid w:val="005021A9"/>
    <w:rsid w:val="005403DA"/>
    <w:rsid w:val="00582B49"/>
    <w:rsid w:val="00594CDB"/>
    <w:rsid w:val="005A5FE5"/>
    <w:rsid w:val="005A616C"/>
    <w:rsid w:val="005A6C3D"/>
    <w:rsid w:val="005B1DAD"/>
    <w:rsid w:val="005C2EF1"/>
    <w:rsid w:val="005D2BB7"/>
    <w:rsid w:val="005E471C"/>
    <w:rsid w:val="00604696"/>
    <w:rsid w:val="0063329E"/>
    <w:rsid w:val="00645649"/>
    <w:rsid w:val="006515BA"/>
    <w:rsid w:val="00651893"/>
    <w:rsid w:val="00656E13"/>
    <w:rsid w:val="00662171"/>
    <w:rsid w:val="00663E17"/>
    <w:rsid w:val="00665944"/>
    <w:rsid w:val="006714A0"/>
    <w:rsid w:val="00694F68"/>
    <w:rsid w:val="006A54C7"/>
    <w:rsid w:val="006B1975"/>
    <w:rsid w:val="006B769E"/>
    <w:rsid w:val="006E2634"/>
    <w:rsid w:val="006E2E82"/>
    <w:rsid w:val="006F0B0D"/>
    <w:rsid w:val="006F427A"/>
    <w:rsid w:val="006F58CA"/>
    <w:rsid w:val="007275C9"/>
    <w:rsid w:val="0073267E"/>
    <w:rsid w:val="00734DB7"/>
    <w:rsid w:val="00765433"/>
    <w:rsid w:val="00775C25"/>
    <w:rsid w:val="0078226D"/>
    <w:rsid w:val="00792F57"/>
    <w:rsid w:val="007C6FFB"/>
    <w:rsid w:val="007D3872"/>
    <w:rsid w:val="007E0F73"/>
    <w:rsid w:val="007E7E5F"/>
    <w:rsid w:val="008037A4"/>
    <w:rsid w:val="00820B51"/>
    <w:rsid w:val="00851882"/>
    <w:rsid w:val="008638BF"/>
    <w:rsid w:val="00895732"/>
    <w:rsid w:val="008B59D3"/>
    <w:rsid w:val="008C4E2B"/>
    <w:rsid w:val="008E492C"/>
    <w:rsid w:val="00917095"/>
    <w:rsid w:val="009277BD"/>
    <w:rsid w:val="0093758E"/>
    <w:rsid w:val="00946BEE"/>
    <w:rsid w:val="00983057"/>
    <w:rsid w:val="00990173"/>
    <w:rsid w:val="0099066E"/>
    <w:rsid w:val="00993C8C"/>
    <w:rsid w:val="009B4396"/>
    <w:rsid w:val="009C1A13"/>
    <w:rsid w:val="009C5365"/>
    <w:rsid w:val="009D38AB"/>
    <w:rsid w:val="009D7C1E"/>
    <w:rsid w:val="009E700E"/>
    <w:rsid w:val="009F3A76"/>
    <w:rsid w:val="009F4312"/>
    <w:rsid w:val="00A06AB5"/>
    <w:rsid w:val="00A23AB0"/>
    <w:rsid w:val="00A24934"/>
    <w:rsid w:val="00A334C8"/>
    <w:rsid w:val="00A4355B"/>
    <w:rsid w:val="00A500F6"/>
    <w:rsid w:val="00A63D93"/>
    <w:rsid w:val="00A64502"/>
    <w:rsid w:val="00A661F5"/>
    <w:rsid w:val="00A81D57"/>
    <w:rsid w:val="00A949BB"/>
    <w:rsid w:val="00A95CC4"/>
    <w:rsid w:val="00AF2AFC"/>
    <w:rsid w:val="00B3106F"/>
    <w:rsid w:val="00B6610A"/>
    <w:rsid w:val="00B93A80"/>
    <w:rsid w:val="00BA5301"/>
    <w:rsid w:val="00BC01CB"/>
    <w:rsid w:val="00BC12AC"/>
    <w:rsid w:val="00C0302A"/>
    <w:rsid w:val="00C13F81"/>
    <w:rsid w:val="00C80F05"/>
    <w:rsid w:val="00C944D9"/>
    <w:rsid w:val="00CA78BA"/>
    <w:rsid w:val="00CC54BC"/>
    <w:rsid w:val="00CD7575"/>
    <w:rsid w:val="00CE619D"/>
    <w:rsid w:val="00CF21FB"/>
    <w:rsid w:val="00D22ECC"/>
    <w:rsid w:val="00D413D8"/>
    <w:rsid w:val="00D60536"/>
    <w:rsid w:val="00D72978"/>
    <w:rsid w:val="00D843FC"/>
    <w:rsid w:val="00D90752"/>
    <w:rsid w:val="00D95199"/>
    <w:rsid w:val="00D974B2"/>
    <w:rsid w:val="00DA1936"/>
    <w:rsid w:val="00DB712D"/>
    <w:rsid w:val="00DD0798"/>
    <w:rsid w:val="00DE0468"/>
    <w:rsid w:val="00DE394B"/>
    <w:rsid w:val="00DF3706"/>
    <w:rsid w:val="00E10188"/>
    <w:rsid w:val="00E22A4D"/>
    <w:rsid w:val="00E2445E"/>
    <w:rsid w:val="00E265C9"/>
    <w:rsid w:val="00E3587E"/>
    <w:rsid w:val="00E67661"/>
    <w:rsid w:val="00E8460A"/>
    <w:rsid w:val="00E91061"/>
    <w:rsid w:val="00E96B60"/>
    <w:rsid w:val="00EA606D"/>
    <w:rsid w:val="00EB32DD"/>
    <w:rsid w:val="00EC01D8"/>
    <w:rsid w:val="00EE5262"/>
    <w:rsid w:val="00F02C7F"/>
    <w:rsid w:val="00F02E70"/>
    <w:rsid w:val="00F07E54"/>
    <w:rsid w:val="00F26C52"/>
    <w:rsid w:val="00F723B8"/>
    <w:rsid w:val="00F7510D"/>
    <w:rsid w:val="00F8389C"/>
    <w:rsid w:val="00FC595D"/>
    <w:rsid w:val="00FD3F27"/>
    <w:rsid w:val="00FE79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 w:type="paragraph" w:styleId="Revisin">
    <w:name w:val="Revision"/>
    <w:hidden/>
    <w:uiPriority w:val="99"/>
    <w:semiHidden/>
    <w:rsid w:val="00DE394B"/>
    <w:pPr>
      <w:spacing w:after="0" w:line="240" w:lineRule="auto"/>
    </w:pPr>
  </w:style>
  <w:style w:type="character" w:styleId="Refdecomentario">
    <w:name w:val="annotation reference"/>
    <w:basedOn w:val="Fuentedeprrafopredeter"/>
    <w:uiPriority w:val="99"/>
    <w:semiHidden/>
    <w:unhideWhenUsed/>
    <w:rsid w:val="00EB32DD"/>
    <w:rPr>
      <w:sz w:val="16"/>
      <w:szCs w:val="16"/>
    </w:rPr>
  </w:style>
  <w:style w:type="paragraph" w:styleId="Textocomentario">
    <w:name w:val="annotation text"/>
    <w:basedOn w:val="Normal"/>
    <w:link w:val="TextocomentarioCar"/>
    <w:uiPriority w:val="99"/>
    <w:semiHidden/>
    <w:unhideWhenUsed/>
    <w:rsid w:val="00EB32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32DD"/>
    <w:rPr>
      <w:sz w:val="20"/>
      <w:szCs w:val="20"/>
    </w:rPr>
  </w:style>
  <w:style w:type="paragraph" w:styleId="Asuntodelcomentario">
    <w:name w:val="annotation subject"/>
    <w:basedOn w:val="Textocomentario"/>
    <w:next w:val="Textocomentario"/>
    <w:link w:val="AsuntodelcomentarioCar"/>
    <w:uiPriority w:val="99"/>
    <w:semiHidden/>
    <w:unhideWhenUsed/>
    <w:rsid w:val="00EB32DD"/>
    <w:rPr>
      <w:b/>
      <w:bCs/>
    </w:rPr>
  </w:style>
  <w:style w:type="character" w:customStyle="1" w:styleId="AsuntodelcomentarioCar">
    <w:name w:val="Asunto del comentario Car"/>
    <w:basedOn w:val="TextocomentarioCar"/>
    <w:link w:val="Asuntodelcomentario"/>
    <w:uiPriority w:val="99"/>
    <w:semiHidden/>
    <w:rsid w:val="00EB32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189538827">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o@meatlife.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426</Words>
  <Characters>2347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Jorge Cocero Mora</cp:lastModifiedBy>
  <cp:revision>6</cp:revision>
  <cp:lastPrinted>2025-06-17T09:34:00Z</cp:lastPrinted>
  <dcterms:created xsi:type="dcterms:W3CDTF">2025-10-21T18:42:00Z</dcterms:created>
  <dcterms:modified xsi:type="dcterms:W3CDTF">2025-11-06T08:25:00Z</dcterms:modified>
</cp:coreProperties>
</file>