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38"/>
          <w:szCs w:val="38"/>
          <w:rtl w:val="0"/>
        </w:rPr>
        <w:t xml:space="preserve">Dia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38"/>
          <w:szCs w:val="38"/>
          <w:rtl w:val="0"/>
        </w:rPr>
        <w:t xml:space="preserve">reafirma su apuesta por el pescado con una inversión de 150 millones de euros en proveedores locales</w:t>
      </w:r>
    </w:p>
    <w:p w:rsidR="00000000" w:rsidDel="00000000" w:rsidP="00000000" w:rsidRDefault="00000000" w:rsidRPr="00000000" w14:paraId="000000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En total, la compañía destinará un 13% más que en 2024 a la compra de pescado procedente de  proveedores locales en todas sus categorías (fresco, refrigerado y congelado).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El compromiso de Dia con la economía local se refleja en su colaboración con 41 lonjas nacionales y una amplia red de proveedores locales,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ofreciendo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rtl w:val="0"/>
        </w:rPr>
        <w:t xml:space="preserve">350 r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eferencias de pescado a lo largo de todo el año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En 2025 Dia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prevé adquirir 1.700 toneladas de pescado de piscicultura nacional, un 21% más que en 2024.</w:t>
      </w:r>
    </w:p>
    <w:p w:rsidR="00000000" w:rsidDel="00000000" w:rsidP="00000000" w:rsidRDefault="00000000" w:rsidRPr="00000000" w14:paraId="0000000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En el marco de su Plan de Sostenibilidad 2024–2025 “Cada Día Cuenta”, Dia ha reforzado su compromiso con la pesca responsable colaborando con productores certificados con el sello MSC y ASC, que acreditan prácticas sostenibles y respeto al medio ambiente. </w:t>
      </w:r>
    </w:p>
    <w:p w:rsidR="00000000" w:rsidDel="00000000" w:rsidP="00000000" w:rsidRDefault="00000000" w:rsidRPr="00000000" w14:paraId="0000000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12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de noviembre de 2025,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highlight w:val="white"/>
          <w:rtl w:val="0"/>
        </w:rPr>
        <w:t xml:space="preserve"> Madrid. 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highlight w:val="white"/>
          <w:rtl w:val="0"/>
        </w:rPr>
        <w:t xml:space="preserve">El pescado es un alimento imprescindible en una dieta equilibrada. De hecho, según destaca la Fundación Española del Corazón, la grasa del pescado es rica en ácidos grasos poliinsaturados, omega 3 y oleicos, que ayudan a prevenir las enfermedades del corazón y a mantener los niveles normales de colesterol sanguíneo. Conscientes de la importancia de este alimento y dentro de su compromiso con fomentar unos hábitos de alimentación saludable a través de su programa “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highlight w:val="white"/>
            <w:u w:val="single"/>
            <w:rtl w:val="0"/>
          </w:rPr>
          <w:t xml:space="preserve">Comer mejor cada día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highlight w:val="white"/>
          <w:rtl w:val="0"/>
        </w:rPr>
        <w:t xml:space="preserve">”,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la compañía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ha reafirmado una vez más su apuesta por facilitar el consumo de pescado y dinamizar la economía local, invirtiendo de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highlight w:val="white"/>
          <w:rtl w:val="0"/>
        </w:rPr>
        <w:t xml:space="preserve"> 150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millones de euros en proveedores nacionales en 2025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La colaboración con 41 lonjas nacionales y una red de proveedores distribuidos por todo el territorio, permite a la compañía ofrecer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un amplio surtido compuesto de cerca d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highlight w:val="white"/>
          <w:rtl w:val="0"/>
        </w:rPr>
        <w:t xml:space="preserve">e 350 ref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erencias de pescado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 lo largo de todo el año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entre referencias de origen local e internacional.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modelo operativo de Dia permite que los pedidos realizados desde las tiendas lleguen a los almacenes en menos de 24 horas, asegurando la frescura del producto y minimizando mermas gracias a una planificación ajustada a la demanda 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2"/>
          <w:szCs w:val="22"/>
          <w:rtl w:val="0"/>
        </w:rPr>
        <w:t xml:space="preserve">Apuesta por la acuicultura: un modelo de producción sostenible y de cercanía</w:t>
      </w:r>
    </w:p>
    <w:p w:rsidR="00000000" w:rsidDel="00000000" w:rsidP="00000000" w:rsidRDefault="00000000" w:rsidRPr="00000000" w14:paraId="0000000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En 2025, Dia ha destinado 37 millones de euros a la adquisición de pescado, marisco y peces procedentes de acuicultura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concreto, la compañía prevé adquirir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1.700 toneladas de pescado de piscicultura nacional, un 21% más que en 2024,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reafirmando su compromiso con la sostenibilidad y el apoyo a la economía local. Esta inversión no solo responde a la creciente demanda de productos frescos y responsables, sino que también fortalece el sector pesquero nacional, fomenta la creación de empleo local y garantiza la calidad de los productos de Dia.</w:t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acuicultura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 la cría controlada de especies acuáticas —como el marisco, moluscos o peces— en entornos que garanticen su trazabilidad, bienestar y calidad, mientras que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piscicultura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se centra exclusivamente en la cría de peces, como el rodaballo, la dorada. Ambos modelos productivos permiten ofrecer pescado fresco durante todo el año, reduciendo la presión sobre los caladeros naturales y favoreciendo el equilibrio entre consumo y sostenibilidad.</w:t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2"/>
          <w:szCs w:val="22"/>
          <w:rtl w:val="0"/>
        </w:rPr>
        <w:t xml:space="preserve">Compromiso con la sostenibilidad y la calidad</w:t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En el marco de su Plan de Sostenibilidad 2024–2025 “Cada Día Cuenta”,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Dia ha reforzado su compromiso con la pesca responsable.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De manera que el 50% de las referencias de pescado envasado de su marca propia ya cuenta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certificación MSC (Marine Stewardship Council)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Este sello garantiza la trazabilidad y sostenibilidad de las especies capturadas, y le ha valido a la compañía el premio “Mares para Siempre” en dos ocasiones consecutivas, reconociendo el compromiso de Dia como actor clave en la sostenibilidad del sector.</w:t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En la categoría de piscicultura,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Dia colabora con productores certificados con el sello ASC (Aquaculture Stewardship Council), que acredita prácticas sostenibles y respeto al medioambiente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Asimismo, Avramar España —uno de los principales proveedores de Dia— fue la primera empresa de cría de doradas y lubinas en obtener la certificación en Bienestar Animal, además de publicar su propia memoria de sostenibilidad.</w:t>
      </w:r>
    </w:p>
    <w:p w:rsidR="00000000" w:rsidDel="00000000" w:rsidP="00000000" w:rsidRDefault="00000000" w:rsidRPr="00000000" w14:paraId="0000001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La compañía también apuesta por productos con denominación de origen protegida, como el Mejillón de Galicia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siempre que sea posible, y promueve la compra de especies certificadas con el sello “Crianza de Nuestros Mares”, como la lubina, la dorada y la corvina de origen nacional, con una media anual de 600 toneladas adquiridas, equivalentes a una inversión de 3,5 millones de euros.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160" w:before="0" w:line="245.45454545454547" w:lineRule="auto"/>
        <w:jc w:val="both"/>
        <w:rPr>
          <w:rFonts w:ascii="Montserrat" w:cs="Montserrat" w:eastAsia="Montserrat" w:hAnsi="Montserrat"/>
          <w:color w:val="ff0000"/>
          <w:sz w:val="22"/>
          <w:szCs w:val="22"/>
        </w:rPr>
      </w:pPr>
      <w:bookmarkStart w:colFirst="0" w:colLast="0" w:name="_heading=h.nft5d7q3809w" w:id="0"/>
      <w:bookmarkEnd w:id="0"/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Dinamización local: 6.800 millones de euros a la economía española en 2024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16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es un claro motor en el sector de la distribución alimentaria de proximidad y de la economía española. Con más de 2.300 tiendas en todo el territorio y un canal online que llega al 84% de los hogares, el modelo de proximidad de Dia contribuye a descentralizar la generación de valor, impulsar el empleo y el emprendimiento y fortalecer el tejido económico y social en el país.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16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En 2024 la compañía contribuyó con 6.800 millones de euros a la economía española, lo que equivale a un 0,43% del PIB nacional. Esta cifra refleja el alcance de su apuesta por la proximidad y su capacidad para generar riqueza más allá de su actividad directa.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16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se apoya en una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 red de más de 1.100 proveedores en España, para ofrecer la máxima calidad a precios asequibles, con una inversión de casi 3.200 millones de euros en 2024.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160" w:lineRule="auto"/>
        <w:jc w:val="both"/>
        <w:rPr>
          <w:rFonts w:ascii="Arial" w:cs="Arial" w:eastAsia="Arial" w:hAnsi="Arial"/>
          <w:color w:val="8b8d94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efecto total de Dia sobre la cadena de suministro supera los 7.000 millones de euros ya que, más allá de las compras y los 600 millones de euros en valor añadido que genera a sus proveedores directos, la operación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Dia activa más de 3.200 millones de euros en valor añadido a lo largo de su cadena de suministro,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repercutiendo en sectores que van desde las actividades primarias (agricultura, ganadería, silvicultura y pesca), hasta el comercio mayorista y minorista, el transporte, la industria manufacturera y los servicios administrativos y técnicos.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b w:val="1"/>
          <w:bCs w:val="1"/>
          <w:color w:val="ff0000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2"/>
          <w:szCs w:val="22"/>
          <w:highlight w:val="white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18"/>
          <w:szCs w:val="18"/>
          <w:highlight w:val="white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la máxima calidad a un precio asequible, tanto en nuestras tiendas físicas como en nuestro canal online.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la máxima calidad al alcance de todos. Juntos, hemos construido una compañía que cotiza en la bolsa de España desde 2011 y que logró una facturación de 6.901 millones en 2024. Somos una de las 100 empresas con mejor reputación en España y Argentina según el monitor empresarial MERCO. Además, nos hemos posicionado como la primera franquiciadora en España y la única en el sector de los supermercados con Certificación FRANQ en Argentina.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Roboto" w:cs="Roboto" w:eastAsia="Roboto" w:hAnsi="Roboto"/>
          <w:color w:val="ff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Roboto" w:cs="Roboto" w:eastAsia="Roboto" w:hAnsi="Roboto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2"/>
          <w:szCs w:val="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https://diacorporate.com/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16"/>
          <w:szCs w:val="16"/>
          <w:highlight w:val="white"/>
          <w:rtl w:val="0"/>
        </w:rPr>
        <w:tab/>
        <w:tab/>
        <w:t xml:space="preserve">#CadaDíaMásCerca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16"/>
          <w:szCs w:val="16"/>
          <w:highlight w:val="white"/>
          <w:rtl w:val="0"/>
        </w:rPr>
        <w:t xml:space="preserve">Linkedin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: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Grupo Dia</w:t>
        </w:r>
      </w:hyperlink>
      <w:r w:rsidDel="00000000" w:rsidR="00000000" w:rsidRPr="00000000">
        <w:rPr>
          <w:rFonts w:ascii="Montserrat" w:cs="Montserrat" w:eastAsia="Montserrat" w:hAnsi="Montserrat"/>
          <w:color w:val="1155cc"/>
          <w:sz w:val="16"/>
          <w:szCs w:val="16"/>
          <w:highlight w:val="whit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114376</wp:posOffset>
                </wp:positionV>
                <wp:extent cx="2989580" cy="955675"/>
                <wp:effectExtent b="0" l="0" r="0" t="0"/>
                <wp:wrapNone/>
                <wp:docPr id="166440622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114376</wp:posOffset>
                </wp:positionV>
                <wp:extent cx="2989580" cy="955675"/>
                <wp:effectExtent b="0" l="0" r="0" t="0"/>
                <wp:wrapNone/>
                <wp:docPr id="16644062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9580" cy="955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25">
      <w:pP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2185988</wp:posOffset>
              </wp:positionH>
              <wp:positionV relativeFrom="paragraph">
                <wp:posOffset>-23803</wp:posOffset>
              </wp:positionV>
              <wp:extent cx="1270000" cy="441960"/>
              <wp:effectExtent b="0" l="0" r="0" t="0"/>
              <wp:wrapNone/>
              <wp:docPr id="16644062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2185988</wp:posOffset>
              </wp:positionH>
              <wp:positionV relativeFrom="paragraph">
                <wp:posOffset>-23803</wp:posOffset>
              </wp:positionV>
              <wp:extent cx="1270000" cy="441960"/>
              <wp:effectExtent b="0" l="0" r="0" t="0"/>
              <wp:wrapNone/>
              <wp:docPr id="16644062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0" cy="441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-252403</wp:posOffset>
              </wp:positionH>
              <wp:positionV relativeFrom="paragraph">
                <wp:posOffset>-23803</wp:posOffset>
              </wp:positionV>
              <wp:extent cx="1270000" cy="441960"/>
              <wp:effectExtent b="0" l="0" r="0" t="0"/>
              <wp:wrapNone/>
              <wp:docPr id="16644062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-252403</wp:posOffset>
              </wp:positionH>
              <wp:positionV relativeFrom="paragraph">
                <wp:posOffset>-23803</wp:posOffset>
              </wp:positionV>
              <wp:extent cx="1270000" cy="441960"/>
              <wp:effectExtent b="0" l="0" r="0" t="0"/>
              <wp:wrapNone/>
              <wp:docPr id="16644062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0" cy="441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4586288</wp:posOffset>
              </wp:positionH>
              <wp:positionV relativeFrom="paragraph">
                <wp:posOffset>-23803</wp:posOffset>
              </wp:positionV>
              <wp:extent cx="1413510" cy="441960"/>
              <wp:effectExtent b="0" l="0" r="0" t="0"/>
              <wp:wrapNone/>
              <wp:docPr id="16644062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4586288</wp:posOffset>
              </wp:positionH>
              <wp:positionV relativeFrom="paragraph">
                <wp:posOffset>-23803</wp:posOffset>
              </wp:positionV>
              <wp:extent cx="1413510" cy="441960"/>
              <wp:effectExtent b="0" l="0" r="0" t="0"/>
              <wp:wrapNone/>
              <wp:docPr id="16644062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3510" cy="441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2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-558773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2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-1080126</wp:posOffset>
          </wp:positionH>
          <wp:positionV relativeFrom="paragraph">
            <wp:posOffset>-318076</wp:posOffset>
          </wp:positionV>
          <wp:extent cx="7549515" cy="922655"/>
          <wp:effectExtent b="0" l="0" r="0" t="0"/>
          <wp:wrapSquare wrapText="bothSides" distB="0" distT="0" distL="114300" distR="114300"/>
          <wp:docPr id="16644062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15" cy="922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0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0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0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0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06D0A"/>
  </w:style>
  <w:style w:type="paragraph" w:styleId="Piedepgina">
    <w:name w:val="footer"/>
    <w:basedOn w:val="Normal"/>
    <w:link w:val="Piedepgina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06D0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aquel.gonzalez.rodriguez@diagroup.com" TargetMode="External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dia-grup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ia.es/l/comer-mejor-cada-dia" TargetMode="External"/><Relationship Id="rId8" Type="http://schemas.openxmlformats.org/officeDocument/2006/relationships/hyperlink" Target="https://diacorporat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2" Type="http://schemas.openxmlformats.org/officeDocument/2006/relationships/font" Target="fonts/MontserratMedium-boldItalic.ttf"/><Relationship Id="rId9" Type="http://schemas.openxmlformats.org/officeDocument/2006/relationships/font" Target="fonts/MontserratMedium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LxtzRY9MZUyMgbPkmrKv/q5KQ==">CgMxLjAyDmgubmZ0NWQ3cTM4MDl3OABqNAoUc3VnZ2VzdC5zNmUzeTFzZnRvY2wSHFBpbGFyIEhlcm1pZGEgKExBR0FTVFJPTk9NQSlqNAoUc3VnZ2VzdC51aXgzOHZqbGZwMzASHFBpbGFyIEhlcm1pZGEgKExBR0FTVFJPTk9NQSlqNAoUc3VnZ2VzdC41MjZ2aDg5NXR6cTMSHFBpbGFyIEhlcm1pZGEgKExBR0FTVFJPTk9NQSlqMwoUc3VnZ2VzdC5hNTNrazZpazRheW8SG0xpdmlhIElyZW5lIEhlcm5hbmRleiBBeWFsYWo0ChRzdWdnZXN0LnFvem9tdXJ1a3R6bxIcUGlsYXIgSGVybWlkYSAoTEFHQVNUUk9OT01BKXIhMW8ybWd2YmpRUnVObW4yZXFMZ01wVXRyUVJjOXhtZW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2025-10-22T16:02:00Z</dcterms:created>
  <dc:creator>Amaya Rascón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