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D36F5" w14:textId="77777777" w:rsidR="002060EC" w:rsidRDefault="002060EC">
      <w:pPr>
        <w:pStyle w:val="Prrafodelista"/>
        <w:jc w:val="center"/>
        <w:rPr>
          <w:rStyle w:val="Ninguno"/>
          <w:rFonts w:ascii="Calibri" w:hAnsi="Calibri"/>
          <w:b/>
          <w:bCs/>
          <w:color w:val="FF0000"/>
          <w:sz w:val="48"/>
          <w:szCs w:val="48"/>
          <w:u w:color="FF0000"/>
          <w:lang w:val="es-ES_tradnl"/>
        </w:rPr>
      </w:pPr>
    </w:p>
    <w:p w14:paraId="2CC299E6" w14:textId="7D543D92" w:rsidR="00AE7D69" w:rsidRPr="00AE7D69" w:rsidRDefault="00AE7D69" w:rsidP="00AE7D69">
      <w:pPr>
        <w:pStyle w:val="Prrafodelista"/>
        <w:jc w:val="center"/>
        <w:rPr>
          <w:rFonts w:ascii="Calibri" w:hAnsi="Calibri"/>
          <w:b/>
          <w:bCs/>
          <w:color w:val="FF0000"/>
          <w:sz w:val="48"/>
          <w:szCs w:val="48"/>
          <w:u w:color="FF0000"/>
          <w:lang w:val="es-ES"/>
        </w:rPr>
      </w:pPr>
      <w:r w:rsidRPr="00AE7D69">
        <w:rPr>
          <w:rFonts w:ascii="Calibri" w:hAnsi="Calibri"/>
          <w:b/>
          <w:bCs/>
          <w:color w:val="FF0000"/>
          <w:sz w:val="48"/>
          <w:szCs w:val="48"/>
          <w:u w:color="FF0000"/>
          <w:lang w:val="es-ES"/>
        </w:rPr>
        <w:t xml:space="preserve">Emcesa incrementa un 15% su plantilla para afrontar </w:t>
      </w:r>
      <w:r w:rsidR="00A525FF">
        <w:rPr>
          <w:rFonts w:ascii="Calibri" w:hAnsi="Calibri"/>
          <w:b/>
          <w:bCs/>
          <w:color w:val="FF0000"/>
          <w:sz w:val="48"/>
          <w:szCs w:val="48"/>
          <w:u w:color="FF0000"/>
          <w:lang w:val="es-ES"/>
        </w:rPr>
        <w:t>la</w:t>
      </w:r>
      <w:r w:rsidRPr="00AE7D69">
        <w:rPr>
          <w:rFonts w:ascii="Calibri" w:hAnsi="Calibri"/>
          <w:b/>
          <w:bCs/>
          <w:color w:val="FF0000"/>
          <w:sz w:val="48"/>
          <w:szCs w:val="48"/>
          <w:u w:color="FF0000"/>
          <w:lang w:val="es-ES"/>
        </w:rPr>
        <w:t xml:space="preserve"> campaña de Navidad </w:t>
      </w:r>
    </w:p>
    <w:p w14:paraId="57CBEDE4" w14:textId="77777777" w:rsidR="002060EC" w:rsidRPr="00A525FF" w:rsidRDefault="002060EC" w:rsidP="00A525FF">
      <w:pPr>
        <w:jc w:val="both"/>
        <w:rPr>
          <w:rStyle w:val="Ninguno"/>
          <w:b/>
          <w:bCs/>
          <w:sz w:val="28"/>
          <w:szCs w:val="28"/>
          <w:lang w:val="es-ES_tradnl"/>
        </w:rPr>
      </w:pPr>
    </w:p>
    <w:p w14:paraId="4CA9C517" w14:textId="26BD2780" w:rsidR="00A525FF" w:rsidRPr="00A525FF" w:rsidRDefault="00A525FF" w:rsidP="00A525FF">
      <w:pPr>
        <w:pStyle w:val="CuerpoA"/>
        <w:numPr>
          <w:ilvl w:val="0"/>
          <w:numId w:val="5"/>
        </w:numPr>
        <w:jc w:val="both"/>
        <w:rPr>
          <w:rFonts w:ascii="Calibri" w:hAnsi="Calibri"/>
          <w:b/>
          <w:bCs/>
          <w:lang w:val="es-ES"/>
        </w:rPr>
      </w:pPr>
      <w:r w:rsidRPr="00A525FF">
        <w:rPr>
          <w:rFonts w:ascii="Calibri" w:hAnsi="Calibri"/>
          <w:b/>
          <w:bCs/>
          <w:lang w:val="es-ES"/>
        </w:rPr>
        <w:t>La compañía toledana refuerza su equipo con nuevas incorporaciones en las áreas clave de producción y calidad para garantizar servicio y abastecimiento durante las semanas de mayor consumo</w:t>
      </w:r>
    </w:p>
    <w:p w14:paraId="5B86F877" w14:textId="77777777" w:rsidR="00A525FF" w:rsidRPr="00A525FF" w:rsidRDefault="00A525FF" w:rsidP="00A525FF">
      <w:pPr>
        <w:pStyle w:val="CuerpoA"/>
        <w:ind w:left="720"/>
        <w:jc w:val="both"/>
        <w:rPr>
          <w:rFonts w:ascii="Calibri" w:hAnsi="Calibri"/>
          <w:b/>
          <w:bCs/>
          <w:lang w:val="es-ES"/>
        </w:rPr>
      </w:pPr>
    </w:p>
    <w:p w14:paraId="0D3CEF58" w14:textId="6AC8E1EE" w:rsidR="00A525FF" w:rsidRPr="00A525FF" w:rsidRDefault="009444B3" w:rsidP="009444B3">
      <w:pPr>
        <w:pStyle w:val="CuerpoA"/>
        <w:numPr>
          <w:ilvl w:val="0"/>
          <w:numId w:val="5"/>
        </w:numPr>
        <w:jc w:val="both"/>
        <w:rPr>
          <w:rFonts w:ascii="Calibri" w:hAnsi="Calibri"/>
          <w:b/>
          <w:bCs/>
          <w:sz w:val="28"/>
          <w:szCs w:val="28"/>
          <w:lang w:val="es-ES"/>
        </w:rPr>
      </w:pPr>
      <w:r w:rsidRPr="009444B3">
        <w:rPr>
          <w:rFonts w:ascii="Calibri" w:hAnsi="Calibri"/>
          <w:b/>
          <w:bCs/>
          <w:lang w:val="en-US"/>
          <w14:textOutline w14:w="0" w14:cap="rnd" w14:cmpd="sng" w14:algn="ctr">
            <w14:noFill/>
            <w14:prstDash w14:val="solid"/>
            <w14:bevel/>
          </w14:textOutline>
        </w:rPr>
        <w:t xml:space="preserve">El </w:t>
      </w:r>
      <w:r w:rsidR="001F0687">
        <w:rPr>
          <w:rFonts w:ascii="Calibri" w:hAnsi="Calibri"/>
          <w:b/>
          <w:bCs/>
          <w:lang w:val="en-US"/>
          <w14:textOutline w14:w="0" w14:cap="rnd" w14:cmpd="sng" w14:algn="ctr">
            <w14:noFill/>
            <w14:prstDash w14:val="solid"/>
            <w14:bevel/>
          </w14:textOutline>
        </w:rPr>
        <w:t>36</w:t>
      </w:r>
      <w:r w:rsidRPr="009444B3">
        <w:rPr>
          <w:rFonts w:ascii="Calibri" w:hAnsi="Calibri"/>
          <w:b/>
          <w:bCs/>
          <w:lang w:val="en-US"/>
          <w14:textOutline w14:w="0" w14:cap="rnd" w14:cmpd="sng" w14:algn="ctr">
            <w14:noFill/>
            <w14:prstDash w14:val="solid"/>
            <w14:bevel/>
          </w14:textOutline>
        </w:rPr>
        <w:t>% de las nuevas contrataciones corresponde a mujeres, en línea con el compromiso de la empresa con la igualdad de oportunidades</w:t>
      </w:r>
    </w:p>
    <w:p w14:paraId="48951C03" w14:textId="77777777" w:rsidR="002060EC" w:rsidRDefault="002060EC">
      <w:pPr>
        <w:pStyle w:val="CuerpoA"/>
        <w:ind w:left="720"/>
        <w:jc w:val="both"/>
        <w:rPr>
          <w:rStyle w:val="Ninguno"/>
          <w:b/>
          <w:bCs/>
        </w:rPr>
      </w:pPr>
    </w:p>
    <w:p w14:paraId="7E2C7EE5" w14:textId="5C96B058" w:rsidR="00D02494" w:rsidRPr="00D02494" w:rsidRDefault="005577FC" w:rsidP="00D02494">
      <w:pPr>
        <w:pStyle w:val="NormalWeb"/>
        <w:jc w:val="both"/>
        <w:rPr>
          <w:rFonts w:ascii="Calibri" w:eastAsia="Times New Roman" w:hAnsi="Calibri" w:cs="Calibri"/>
          <w:bdr w:val="none" w:sz="0" w:space="0" w:color="auto"/>
          <w:lang w:val="es-ES" w:eastAsia="es-ES"/>
        </w:rPr>
      </w:pPr>
      <w:r w:rsidRPr="00C9492C">
        <w:rPr>
          <w:rStyle w:val="Ninguno"/>
          <w:rFonts w:ascii="Calibri" w:hAnsi="Calibri" w:cs="Calibri"/>
          <w:b/>
          <w:bCs/>
        </w:rPr>
        <w:t xml:space="preserve">Toledo, a </w:t>
      </w:r>
      <w:r w:rsidR="00F45D0D">
        <w:rPr>
          <w:rStyle w:val="Ninguno"/>
          <w:rFonts w:ascii="Calibri" w:hAnsi="Calibri" w:cs="Calibri"/>
          <w:b/>
          <w:bCs/>
        </w:rPr>
        <w:t>24</w:t>
      </w:r>
      <w:r w:rsidRPr="00C9492C">
        <w:rPr>
          <w:rStyle w:val="Ninguno"/>
          <w:rFonts w:ascii="Calibri" w:hAnsi="Calibri" w:cs="Calibri"/>
          <w:b/>
          <w:bCs/>
        </w:rPr>
        <w:t xml:space="preserve"> noviembre de 202</w:t>
      </w:r>
      <w:r w:rsidR="00D0206B" w:rsidRPr="00C9492C">
        <w:rPr>
          <w:rStyle w:val="Ninguno"/>
          <w:rFonts w:ascii="Calibri" w:hAnsi="Calibri" w:cs="Calibri"/>
          <w:b/>
          <w:bCs/>
        </w:rPr>
        <w:t>5</w:t>
      </w:r>
      <w:r w:rsidRPr="00C9492C">
        <w:rPr>
          <w:rStyle w:val="Ninguno"/>
          <w:rFonts w:ascii="Calibri" w:hAnsi="Calibri" w:cs="Calibri"/>
          <w:b/>
          <w:bCs/>
        </w:rPr>
        <w:t>.-</w:t>
      </w:r>
      <w:r w:rsidRPr="00451021">
        <w:rPr>
          <w:rStyle w:val="Ninguno"/>
          <w:b/>
          <w:bCs/>
        </w:rPr>
        <w:t xml:space="preserve"> </w:t>
      </w:r>
      <w:hyperlink r:id="rId7" w:history="1">
        <w:r w:rsidRPr="00D02494">
          <w:rPr>
            <w:rStyle w:val="Hyperlink0"/>
          </w:rPr>
          <w:t>Emcesa</w:t>
        </w:r>
      </w:hyperlink>
      <w:r w:rsidR="00A37B2C" w:rsidRPr="00D02494">
        <w:rPr>
          <w:rFonts w:ascii="Calibri" w:eastAsia="Times New Roman" w:hAnsi="Calibri" w:cs="Calibri"/>
          <w:bdr w:val="none" w:sz="0" w:space="0" w:color="auto"/>
          <w:lang w:val="es-ES" w:eastAsia="es-ES"/>
        </w:rPr>
        <w:t xml:space="preserve">, </w:t>
      </w:r>
      <w:r w:rsidR="00D02494" w:rsidRPr="00D02494">
        <w:rPr>
          <w:rFonts w:ascii="Calibri" w:eastAsia="Times New Roman" w:hAnsi="Calibri" w:cs="Calibri"/>
          <w:bdr w:val="none" w:sz="0" w:space="0" w:color="auto"/>
          <w:lang w:val="es-ES" w:eastAsia="es-ES"/>
        </w:rPr>
        <w:t xml:space="preserve">empresa especializada en la elaboración de productos cárnicos, ha puesto en marcha un </w:t>
      </w:r>
      <w:r w:rsidR="00D02494" w:rsidRPr="00D02494">
        <w:rPr>
          <w:rFonts w:ascii="Calibri" w:eastAsia="Times New Roman" w:hAnsi="Calibri" w:cs="Calibri"/>
          <w:b/>
          <w:bCs/>
          <w:bdr w:val="none" w:sz="0" w:space="0" w:color="auto"/>
          <w:lang w:val="es-ES" w:eastAsia="es-ES"/>
        </w:rPr>
        <w:t>refuerzo del 15% de su plantilla</w:t>
      </w:r>
      <w:r w:rsidR="00D02494" w:rsidRPr="00D02494">
        <w:rPr>
          <w:rFonts w:ascii="Calibri" w:eastAsia="Times New Roman" w:hAnsi="Calibri" w:cs="Calibri"/>
          <w:bdr w:val="none" w:sz="0" w:space="0" w:color="auto"/>
          <w:lang w:val="es-ES" w:eastAsia="es-ES"/>
        </w:rPr>
        <w:t xml:space="preserve"> de cara a la campaña de Navidad, un periodo tradicionalmente clave para la compañía por el incremento del consumo de elaborados cárnicos y recetas especiales.</w:t>
      </w:r>
    </w:p>
    <w:p w14:paraId="0C0D22F0" w14:textId="77777777" w:rsidR="00D02494" w:rsidRPr="00D02494" w:rsidRDefault="00D02494" w:rsidP="00D024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D02494">
        <w:rPr>
          <w:rFonts w:ascii="Calibri" w:eastAsia="Times New Roman" w:hAnsi="Calibri" w:cs="Calibri"/>
          <w:bdr w:val="none" w:sz="0" w:space="0" w:color="auto"/>
          <w:lang w:val="es-ES" w:eastAsia="es-ES"/>
        </w:rPr>
        <w:t xml:space="preserve">Según explica </w:t>
      </w:r>
      <w:r w:rsidRPr="00D02494">
        <w:rPr>
          <w:rFonts w:ascii="Calibri" w:eastAsia="Times New Roman" w:hAnsi="Calibri" w:cs="Calibri"/>
          <w:b/>
          <w:bCs/>
          <w:bdr w:val="none" w:sz="0" w:space="0" w:color="auto"/>
          <w:lang w:val="es-ES" w:eastAsia="es-ES"/>
        </w:rPr>
        <w:t>Javier Mancebo, director general de Emcesa</w:t>
      </w:r>
      <w:r w:rsidRPr="00D02494">
        <w:rPr>
          <w:rFonts w:ascii="Calibri" w:eastAsia="Times New Roman" w:hAnsi="Calibri" w:cs="Calibri"/>
          <w:bdr w:val="none" w:sz="0" w:space="0" w:color="auto"/>
          <w:lang w:val="es-ES" w:eastAsia="es-ES"/>
        </w:rPr>
        <w:t>, este aumento de personal responde a la necesidad de anticiparse al crecimiento de la demanda:</w:t>
      </w:r>
      <w:r w:rsidRPr="00D02494">
        <w:rPr>
          <w:rFonts w:ascii="Calibri" w:eastAsia="Times New Roman" w:hAnsi="Calibri" w:cs="Calibri"/>
          <w:bdr w:val="none" w:sz="0" w:space="0" w:color="auto"/>
          <w:lang w:val="es-ES" w:eastAsia="es-ES"/>
        </w:rPr>
        <w:br/>
        <w:t>“Queremos asegurarnos de que los picos de producción propios de estas fechas no afecten ni a la calidad ni al servicio. Contar con un equipo reforzado es fundamental para mantener nuestros estándares y seguir ofreciendo a nuestros clientes la excelencia que esperan”.</w:t>
      </w:r>
    </w:p>
    <w:p w14:paraId="6F01FB85" w14:textId="77777777" w:rsidR="00D02494" w:rsidRPr="00D02494" w:rsidRDefault="00D02494" w:rsidP="00D024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D02494">
        <w:rPr>
          <w:rFonts w:ascii="Calibri" w:eastAsia="Times New Roman" w:hAnsi="Calibri" w:cs="Calibri"/>
          <w:bdr w:val="none" w:sz="0" w:space="0" w:color="auto"/>
          <w:lang w:val="es-ES" w:eastAsia="es-ES"/>
        </w:rPr>
        <w:t xml:space="preserve">La mayor parte de las nuevas incorporaciones procede de </w:t>
      </w:r>
      <w:r w:rsidRPr="00D02494">
        <w:rPr>
          <w:rFonts w:ascii="Calibri" w:eastAsia="Times New Roman" w:hAnsi="Calibri" w:cs="Calibri"/>
          <w:b/>
          <w:bCs/>
          <w:bdr w:val="none" w:sz="0" w:space="0" w:color="auto"/>
          <w:lang w:val="es-ES" w:eastAsia="es-ES"/>
        </w:rPr>
        <w:t>Castilla-La Mancha</w:t>
      </w:r>
      <w:r w:rsidRPr="00D02494">
        <w:rPr>
          <w:rFonts w:ascii="Calibri" w:eastAsia="Times New Roman" w:hAnsi="Calibri" w:cs="Calibri"/>
          <w:bdr w:val="none" w:sz="0" w:space="0" w:color="auto"/>
          <w:lang w:val="es-ES" w:eastAsia="es-ES"/>
        </w:rPr>
        <w:t xml:space="preserve">, especialmente de la </w:t>
      </w:r>
      <w:r w:rsidRPr="00D02494">
        <w:rPr>
          <w:rFonts w:ascii="Calibri" w:eastAsia="Times New Roman" w:hAnsi="Calibri" w:cs="Calibri"/>
          <w:b/>
          <w:bCs/>
          <w:bdr w:val="none" w:sz="0" w:space="0" w:color="auto"/>
          <w:lang w:val="es-ES" w:eastAsia="es-ES"/>
        </w:rPr>
        <w:t>provincia de Toledo</w:t>
      </w:r>
      <w:r w:rsidRPr="00D02494">
        <w:rPr>
          <w:rFonts w:ascii="Calibri" w:eastAsia="Times New Roman" w:hAnsi="Calibri" w:cs="Calibri"/>
          <w:bdr w:val="none" w:sz="0" w:space="0" w:color="auto"/>
          <w:lang w:val="es-ES" w:eastAsia="es-ES"/>
        </w:rPr>
        <w:t xml:space="preserve">, donde Emcesa tiene ubicada su planta. Con ello, la compañía mantiene su compromiso de </w:t>
      </w:r>
      <w:r w:rsidRPr="00D02494">
        <w:rPr>
          <w:rFonts w:ascii="Calibri" w:eastAsia="Times New Roman" w:hAnsi="Calibri" w:cs="Calibri"/>
          <w:b/>
          <w:bCs/>
          <w:bdr w:val="none" w:sz="0" w:space="0" w:color="auto"/>
          <w:lang w:val="es-ES" w:eastAsia="es-ES"/>
        </w:rPr>
        <w:t>impulsar empleo en la región</w:t>
      </w:r>
      <w:r w:rsidRPr="00D02494">
        <w:rPr>
          <w:rFonts w:ascii="Calibri" w:eastAsia="Times New Roman" w:hAnsi="Calibri" w:cs="Calibri"/>
          <w:bdr w:val="none" w:sz="0" w:space="0" w:color="auto"/>
          <w:lang w:val="es-ES" w:eastAsia="es-ES"/>
        </w:rPr>
        <w:t xml:space="preserve"> y reforzar la actividad económica del entorno.</w:t>
      </w:r>
    </w:p>
    <w:p w14:paraId="3A1B0F35" w14:textId="64934898" w:rsidR="00D02494" w:rsidRPr="00D02494" w:rsidRDefault="00D02494" w:rsidP="00D024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D02494">
        <w:rPr>
          <w:rFonts w:ascii="Calibri" w:eastAsia="Times New Roman" w:hAnsi="Calibri" w:cs="Calibri"/>
          <w:bdr w:val="none" w:sz="0" w:space="0" w:color="auto"/>
          <w:lang w:val="es-ES" w:eastAsia="es-ES"/>
        </w:rPr>
        <w:t xml:space="preserve">En línea con su </w:t>
      </w:r>
      <w:r w:rsidRPr="00D02494">
        <w:rPr>
          <w:rFonts w:ascii="Calibri" w:eastAsia="Times New Roman" w:hAnsi="Calibri" w:cs="Calibri"/>
          <w:b/>
          <w:bCs/>
          <w:bdr w:val="none" w:sz="0" w:space="0" w:color="auto"/>
          <w:lang w:val="es-ES" w:eastAsia="es-ES"/>
        </w:rPr>
        <w:t>plan de igualdad</w:t>
      </w:r>
      <w:r w:rsidRPr="00D02494">
        <w:rPr>
          <w:rFonts w:ascii="Calibri" w:eastAsia="Times New Roman" w:hAnsi="Calibri" w:cs="Calibri"/>
          <w:bdr w:val="none" w:sz="0" w:space="0" w:color="auto"/>
          <w:lang w:val="es-ES" w:eastAsia="es-ES"/>
        </w:rPr>
        <w:t xml:space="preserve"> y su apuesta por la diversidad, el </w:t>
      </w:r>
      <w:r w:rsidR="00EF01C9">
        <w:rPr>
          <w:rFonts w:ascii="Calibri" w:eastAsia="Times New Roman" w:hAnsi="Calibri" w:cs="Calibri"/>
          <w:b/>
          <w:bCs/>
          <w:bdr w:val="none" w:sz="0" w:space="0" w:color="auto"/>
          <w:lang w:val="es-ES" w:eastAsia="es-ES"/>
        </w:rPr>
        <w:t>36</w:t>
      </w:r>
      <w:r w:rsidRPr="00D02494">
        <w:rPr>
          <w:rFonts w:ascii="Calibri" w:eastAsia="Times New Roman" w:hAnsi="Calibri" w:cs="Calibri"/>
          <w:b/>
          <w:bCs/>
          <w:bdr w:val="none" w:sz="0" w:space="0" w:color="auto"/>
          <w:lang w:val="es-ES" w:eastAsia="es-ES"/>
        </w:rPr>
        <w:t>% de las nuevas contrataciones corresponde a mujeres</w:t>
      </w:r>
      <w:r w:rsidRPr="00D02494">
        <w:rPr>
          <w:rFonts w:ascii="Calibri" w:eastAsia="Times New Roman" w:hAnsi="Calibri" w:cs="Calibri"/>
          <w:bdr w:val="none" w:sz="0" w:space="0" w:color="auto"/>
          <w:lang w:val="es-ES" w:eastAsia="es-ES"/>
        </w:rPr>
        <w:t>, reforzando el peso del empleo femenino en la plantilla durante la campaña navideña y avanzando en el equilibrio entre hombres y mujeres en todos los niveles de la organización.</w:t>
      </w:r>
    </w:p>
    <w:p w14:paraId="3B2341B1" w14:textId="77777777" w:rsidR="00D02494" w:rsidRPr="00D02494" w:rsidRDefault="00D02494" w:rsidP="00D024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D02494">
        <w:rPr>
          <w:rFonts w:ascii="Calibri" w:eastAsia="Times New Roman" w:hAnsi="Calibri" w:cs="Calibri"/>
          <w:bdr w:val="none" w:sz="0" w:space="0" w:color="auto"/>
          <w:lang w:val="es-ES" w:eastAsia="es-ES"/>
        </w:rPr>
        <w:t xml:space="preserve">Los nuevos trabajadores se suman principalmente a las secciones de </w:t>
      </w:r>
      <w:r w:rsidRPr="00D02494">
        <w:rPr>
          <w:rFonts w:ascii="Calibri" w:eastAsia="Times New Roman" w:hAnsi="Calibri" w:cs="Calibri"/>
          <w:b/>
          <w:bCs/>
          <w:bdr w:val="none" w:sz="0" w:space="0" w:color="auto"/>
          <w:lang w:val="es-ES" w:eastAsia="es-ES"/>
        </w:rPr>
        <w:t>despiece</w:t>
      </w:r>
      <w:r w:rsidRPr="00D02494">
        <w:rPr>
          <w:rFonts w:ascii="Calibri" w:eastAsia="Times New Roman" w:hAnsi="Calibri" w:cs="Calibri"/>
          <w:bdr w:val="none" w:sz="0" w:space="0" w:color="auto"/>
          <w:lang w:val="es-ES" w:eastAsia="es-ES"/>
        </w:rPr>
        <w:t xml:space="preserve"> y </w:t>
      </w:r>
      <w:r w:rsidRPr="00D02494">
        <w:rPr>
          <w:rFonts w:ascii="Calibri" w:eastAsia="Times New Roman" w:hAnsi="Calibri" w:cs="Calibri"/>
          <w:b/>
          <w:bCs/>
          <w:bdr w:val="none" w:sz="0" w:space="0" w:color="auto"/>
          <w:lang w:val="es-ES" w:eastAsia="es-ES"/>
        </w:rPr>
        <w:t>fabricación de rellenos de Navidad</w:t>
      </w:r>
      <w:r w:rsidRPr="00D02494">
        <w:rPr>
          <w:rFonts w:ascii="Calibri" w:eastAsia="Times New Roman" w:hAnsi="Calibri" w:cs="Calibri"/>
          <w:bdr w:val="none" w:sz="0" w:space="0" w:color="auto"/>
          <w:lang w:val="es-ES" w:eastAsia="es-ES"/>
        </w:rPr>
        <w:t>, además de otras áreas de apoyo vinculadas a la preparación de pedidos, control de calidad y procesos de producción. Estas unidades concentran buena parte del incremento estacional del volumen de trabajo.</w:t>
      </w:r>
    </w:p>
    <w:p w14:paraId="529BEA2F" w14:textId="77777777" w:rsidR="00D02494" w:rsidRDefault="00D02494" w:rsidP="00D024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D02494">
        <w:rPr>
          <w:rFonts w:ascii="Calibri" w:eastAsia="Times New Roman" w:hAnsi="Calibri" w:cs="Calibri"/>
          <w:bdr w:val="none" w:sz="0" w:space="0" w:color="auto"/>
          <w:lang w:val="es-ES" w:eastAsia="es-ES"/>
        </w:rPr>
        <w:t xml:space="preserve">Antes de su integración plena en los equipos, el personal de refuerzo recibe formación específica en </w:t>
      </w:r>
      <w:r w:rsidRPr="00D02494">
        <w:rPr>
          <w:rFonts w:ascii="Calibri" w:eastAsia="Times New Roman" w:hAnsi="Calibri" w:cs="Calibri"/>
          <w:b/>
          <w:bCs/>
          <w:bdr w:val="none" w:sz="0" w:space="0" w:color="auto"/>
          <w:lang w:val="es-ES" w:eastAsia="es-ES"/>
        </w:rPr>
        <w:t>seguridad alimentaria, higiene, trazabilidad y protocolos internos</w:t>
      </w:r>
      <w:r w:rsidRPr="00D02494">
        <w:rPr>
          <w:rFonts w:ascii="Calibri" w:eastAsia="Times New Roman" w:hAnsi="Calibri" w:cs="Calibri"/>
          <w:bdr w:val="none" w:sz="0" w:space="0" w:color="auto"/>
          <w:lang w:val="es-ES" w:eastAsia="es-ES"/>
        </w:rPr>
        <w:t>, esenciales para garantizar la calidad de los productos en un periodo de alta actividad.</w:t>
      </w:r>
    </w:p>
    <w:p w14:paraId="30E78F6D" w14:textId="77777777" w:rsidR="00267936" w:rsidRDefault="00267936" w:rsidP="00D024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p>
    <w:p w14:paraId="54421DCD" w14:textId="77777777" w:rsidR="00267936" w:rsidRPr="00D02494" w:rsidRDefault="00267936" w:rsidP="00D024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p>
    <w:p w14:paraId="4273E078" w14:textId="77777777" w:rsidR="00D02494" w:rsidRPr="00D02494" w:rsidRDefault="00D02494" w:rsidP="00D024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D02494">
        <w:rPr>
          <w:rFonts w:ascii="Calibri" w:eastAsia="Times New Roman" w:hAnsi="Calibri" w:cs="Calibri"/>
          <w:bdr w:val="none" w:sz="0" w:space="0" w:color="auto"/>
          <w:lang w:val="es-ES" w:eastAsia="es-ES"/>
        </w:rPr>
        <w:t xml:space="preserve">Emcesa ya trabaja en la elaboración de sus </w:t>
      </w:r>
      <w:r w:rsidRPr="00D02494">
        <w:rPr>
          <w:rFonts w:ascii="Calibri" w:eastAsia="Times New Roman" w:hAnsi="Calibri" w:cs="Calibri"/>
          <w:b/>
          <w:bCs/>
          <w:bdr w:val="none" w:sz="0" w:space="0" w:color="auto"/>
          <w:lang w:val="es-ES" w:eastAsia="es-ES"/>
        </w:rPr>
        <w:t>especialidades navideñas</w:t>
      </w:r>
      <w:r w:rsidRPr="00D02494">
        <w:rPr>
          <w:rFonts w:ascii="Calibri" w:eastAsia="Times New Roman" w:hAnsi="Calibri" w:cs="Calibri"/>
          <w:bdr w:val="none" w:sz="0" w:space="0" w:color="auto"/>
          <w:lang w:val="es-ES" w:eastAsia="es-ES"/>
        </w:rPr>
        <w:t>, combinando técnicas tradicionales con procesos innovadores para mantener el sabor y la calidad que caracterizan a la marca.</w:t>
      </w:r>
    </w:p>
    <w:p w14:paraId="76DF866F" w14:textId="576256A8" w:rsidR="002060EC" w:rsidRPr="00D02494" w:rsidRDefault="00D02494" w:rsidP="00D024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Style w:val="Ninguno"/>
          <w:rFonts w:ascii="Calibri" w:eastAsia="Calibri" w:hAnsi="Calibri" w:cs="Calibri"/>
          <w:lang w:val="es-ES_tradnl"/>
        </w:rPr>
      </w:pPr>
      <w:r w:rsidRPr="00D02494">
        <w:rPr>
          <w:rFonts w:ascii="Calibri" w:eastAsia="Times New Roman" w:hAnsi="Calibri" w:cs="Calibri"/>
          <w:bdr w:val="none" w:sz="0" w:space="0" w:color="auto"/>
          <w:lang w:val="es-ES" w:eastAsia="es-ES"/>
        </w:rPr>
        <w:t>Con este incremento, la compañía se posiciona para responder con garantías a una de las campañas más exigentes del año en el sector de la alimentación, reforzando su liderazgo y su compromiso con el empleo local, la igualdad de oportunidades y la calidad del producto.</w:t>
      </w:r>
    </w:p>
    <w:p w14:paraId="1BB1A65F" w14:textId="77777777" w:rsidR="002060EC" w:rsidRDefault="005577FC">
      <w:pPr>
        <w:pStyle w:val="cuerpo0"/>
        <w:suppressAutoHyphens/>
        <w:spacing w:before="0" w:after="0"/>
        <w:jc w:val="both"/>
        <w:rPr>
          <w:rStyle w:val="Ninguno"/>
          <w:rFonts w:ascii="Calibri" w:eastAsia="Calibri" w:hAnsi="Calibri" w:cs="Calibri"/>
          <w:b/>
          <w:bCs/>
        </w:rPr>
      </w:pPr>
      <w:r>
        <w:rPr>
          <w:rStyle w:val="Ninguno"/>
          <w:rFonts w:ascii="Calibri" w:hAnsi="Calibri"/>
        </w:rPr>
        <w:t xml:space="preserve">Más información: Mari Carmen Martínez– </w:t>
      </w:r>
      <w:hyperlink r:id="rId8" w:history="1">
        <w:r>
          <w:rPr>
            <w:rStyle w:val="Hyperlink1"/>
          </w:rPr>
          <w:t>emcesa@agrifood.es</w:t>
        </w:r>
      </w:hyperlink>
    </w:p>
    <w:p w14:paraId="09484256" w14:textId="77777777" w:rsidR="002060EC" w:rsidRDefault="002060EC">
      <w:pPr>
        <w:pStyle w:val="cuerpo0"/>
        <w:suppressAutoHyphens/>
        <w:spacing w:before="0" w:after="0" w:line="276" w:lineRule="auto"/>
        <w:jc w:val="both"/>
        <w:rPr>
          <w:rStyle w:val="Ninguno"/>
          <w:rFonts w:ascii="Calibri" w:eastAsia="Calibri" w:hAnsi="Calibri" w:cs="Calibri"/>
        </w:rPr>
      </w:pPr>
    </w:p>
    <w:p w14:paraId="34259D15" w14:textId="77777777" w:rsidR="002060EC" w:rsidRDefault="005577FC">
      <w:pPr>
        <w:pStyle w:val="cuerpo0"/>
        <w:shd w:val="clear" w:color="auto" w:fill="FFFFFF"/>
        <w:spacing w:before="0" w:after="0" w:line="276" w:lineRule="auto"/>
        <w:jc w:val="both"/>
        <w:rPr>
          <w:rStyle w:val="Ninguno"/>
          <w:rFonts w:ascii="Calibri" w:eastAsia="Calibri" w:hAnsi="Calibri" w:cs="Calibri"/>
          <w:color w:val="FF0000"/>
          <w:sz w:val="22"/>
          <w:szCs w:val="22"/>
          <w:u w:color="FF0000"/>
        </w:rPr>
      </w:pPr>
      <w:r>
        <w:rPr>
          <w:rStyle w:val="Ninguno"/>
          <w:rFonts w:ascii="Calibri" w:hAnsi="Calibri"/>
          <w:color w:val="FF0000"/>
          <w:sz w:val="22"/>
          <w:szCs w:val="22"/>
          <w:u w:color="FF0000"/>
        </w:rPr>
        <w:t>Sobre Emcesa (Embutidos del Centro S.A.).</w:t>
      </w:r>
    </w:p>
    <w:p w14:paraId="2207FF2E" w14:textId="77777777" w:rsidR="002060EC" w:rsidRDefault="002060EC">
      <w:pPr>
        <w:pStyle w:val="cuerpo0"/>
        <w:shd w:val="clear" w:color="auto" w:fill="FFFFFF"/>
        <w:spacing w:before="0" w:after="0" w:line="276" w:lineRule="auto"/>
        <w:jc w:val="both"/>
        <w:rPr>
          <w:rStyle w:val="Ninguno"/>
          <w:rFonts w:ascii="Calibri" w:eastAsia="Calibri" w:hAnsi="Calibri" w:cs="Calibri"/>
          <w:sz w:val="22"/>
          <w:szCs w:val="22"/>
        </w:rPr>
      </w:pPr>
    </w:p>
    <w:p w14:paraId="27D5454E" w14:textId="77777777" w:rsidR="002060EC" w:rsidRDefault="005577FC">
      <w:pPr>
        <w:pStyle w:val="cuerpo0"/>
        <w:spacing w:before="0" w:after="0" w:line="276" w:lineRule="auto"/>
        <w:jc w:val="both"/>
      </w:pPr>
      <w:r>
        <w:rPr>
          <w:rStyle w:val="Ninguno"/>
          <w:rFonts w:ascii="Calibri" w:hAnsi="Calibri"/>
          <w:sz w:val="22"/>
          <w:szCs w:val="22"/>
        </w:rPr>
        <w:t>Emcesa (</w:t>
      </w:r>
      <w:hyperlink r:id="rId9" w:history="1">
        <w:r>
          <w:rPr>
            <w:rStyle w:val="Hyperlink2"/>
          </w:rPr>
          <w:t>www.emcesa.com</w:t>
        </w:r>
      </w:hyperlink>
      <w:r>
        <w:rPr>
          <w:rStyle w:val="Ninguno"/>
          <w:rFonts w:ascii="Calibri" w:hAnsi="Calibri"/>
          <w:sz w:val="22"/>
          <w:szCs w:val="22"/>
        </w:rPr>
        <w:t>) es una empresa toledana de productos cárnicos, creada en 1986 y dedicada a la elaboración de alimentos de primera calidad utilizando procesos tradicionales al mismo tiempo que innovadores.   Emcesa llega a muchos puntos de venta y hogares con un amplio portafolio de productos, cubriendo sus necesidades de variedad, alimentación</w:t>
      </w:r>
      <w:r>
        <w:rPr>
          <w:rStyle w:val="Ninguno"/>
          <w:rFonts w:ascii="Calibri" w:hAnsi="Calibri"/>
          <w:sz w:val="22"/>
          <w:szCs w:val="22"/>
          <w:lang w:val="pt-PT"/>
        </w:rPr>
        <w:t>, nutrici</w:t>
      </w:r>
      <w:r>
        <w:rPr>
          <w:rStyle w:val="Ninguno"/>
          <w:rFonts w:ascii="Calibri" w:hAnsi="Calibri"/>
          <w:sz w:val="22"/>
          <w:szCs w:val="22"/>
        </w:rPr>
        <w:t>ón y bienestar; con un alto compromiso con el medioambiente e incorporando a la empresa alternativas tecnológicas que minimicen el impacto en el entorno y midiendo al mismo tiempo los estándares de calidad sanitaria. Así mismo, se compromete con colectivos con situaciones especiales, destaca la colaboración de forma intensa con la Federación de Asociaciones de Celí</w:t>
      </w:r>
      <w:r>
        <w:rPr>
          <w:rStyle w:val="Ninguno"/>
          <w:rFonts w:ascii="Calibri" w:hAnsi="Calibri"/>
          <w:sz w:val="22"/>
          <w:szCs w:val="22"/>
          <w:lang w:val="pt-PT"/>
        </w:rPr>
        <w:t xml:space="preserve">acos </w:t>
      </w:r>
      <w:r>
        <w:rPr>
          <w:rStyle w:val="Ninguno"/>
          <w:rFonts w:ascii="Calibri" w:hAnsi="Calibri"/>
          <w:sz w:val="22"/>
          <w:szCs w:val="22"/>
        </w:rPr>
        <w:t>de España (</w:t>
      </w:r>
      <w:hyperlink r:id="rId10" w:history="1">
        <w:r>
          <w:rPr>
            <w:rStyle w:val="Hyperlink3"/>
          </w:rPr>
          <w:t>www.celiacos.org</w:t>
        </w:r>
      </w:hyperlink>
      <w:r>
        <w:rPr>
          <w:rStyle w:val="Ninguno"/>
          <w:rFonts w:ascii="Calibri" w:hAnsi="Calibri"/>
          <w:sz w:val="22"/>
          <w:szCs w:val="22"/>
        </w:rPr>
        <w:t>).</w:t>
      </w:r>
    </w:p>
    <w:sectPr w:rsidR="002060EC">
      <w:headerReference w:type="default" r:id="rId11"/>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2702C" w14:textId="77777777" w:rsidR="005577FC" w:rsidRDefault="005577FC">
      <w:r>
        <w:separator/>
      </w:r>
    </w:p>
  </w:endnote>
  <w:endnote w:type="continuationSeparator" w:id="0">
    <w:p w14:paraId="3B6361E3" w14:textId="77777777" w:rsidR="005577FC" w:rsidRDefault="00557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FFA6A" w14:textId="77777777" w:rsidR="005577FC" w:rsidRDefault="005577FC">
      <w:r>
        <w:separator/>
      </w:r>
    </w:p>
  </w:footnote>
  <w:footnote w:type="continuationSeparator" w:id="0">
    <w:p w14:paraId="1AF44914" w14:textId="77777777" w:rsidR="005577FC" w:rsidRDefault="00557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EC7B" w14:textId="77777777" w:rsidR="002060EC" w:rsidRDefault="005577FC">
    <w:pPr>
      <w:pStyle w:val="CabeceraypieA"/>
      <w:tabs>
        <w:tab w:val="clear" w:pos="9020"/>
        <w:tab w:val="right" w:pos="8478"/>
      </w:tabs>
      <w:jc w:val="center"/>
    </w:pPr>
    <w:r>
      <w:rPr>
        <w:noProof/>
      </w:rPr>
      <w:drawing>
        <wp:anchor distT="152400" distB="152400" distL="152400" distR="152400" simplePos="0" relativeHeight="251658240" behindDoc="1" locked="0" layoutInCell="1" allowOverlap="1" wp14:anchorId="73192FA3" wp14:editId="28456405">
          <wp:simplePos x="0" y="0"/>
          <wp:positionH relativeFrom="page">
            <wp:posOffset>5410200</wp:posOffset>
          </wp:positionH>
          <wp:positionV relativeFrom="page">
            <wp:posOffset>403859</wp:posOffset>
          </wp:positionV>
          <wp:extent cx="1497331" cy="809625"/>
          <wp:effectExtent l="0" t="0" r="0" b="0"/>
          <wp:wrapNone/>
          <wp:docPr id="1073741825" name="officeArt object" descr="Imagen 2"/>
          <wp:cNvGraphicFramePr/>
          <a:graphic xmlns:a="http://schemas.openxmlformats.org/drawingml/2006/main">
            <a:graphicData uri="http://schemas.openxmlformats.org/drawingml/2006/picture">
              <pic:pic xmlns:pic="http://schemas.openxmlformats.org/drawingml/2006/picture">
                <pic:nvPicPr>
                  <pic:cNvPr id="1073741825" name="Imagen 2" descr="Imagen 2"/>
                  <pic:cNvPicPr>
                    <a:picLocks noChangeAspect="1"/>
                  </pic:cNvPicPr>
                </pic:nvPicPr>
                <pic:blipFill>
                  <a:blip r:embed="rId1"/>
                  <a:stretch>
                    <a:fillRect/>
                  </a:stretch>
                </pic:blipFill>
                <pic:spPr>
                  <a:xfrm>
                    <a:off x="0" y="0"/>
                    <a:ext cx="1497331" cy="80962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F1C62"/>
    <w:multiLevelType w:val="hybridMultilevel"/>
    <w:tmpl w:val="C16CCDA4"/>
    <w:numStyleLink w:val="Estiloimportado1"/>
  </w:abstractNum>
  <w:abstractNum w:abstractNumId="1" w15:restartNumberingAfterBreak="0">
    <w:nsid w:val="241F04DD"/>
    <w:multiLevelType w:val="hybridMultilevel"/>
    <w:tmpl w:val="7B34FB92"/>
    <w:styleLink w:val="Estiloimportado2"/>
    <w:lvl w:ilvl="0" w:tplc="925419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0D06A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46209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7E293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D3480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4A2DA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22958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C8900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06A58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5061797"/>
    <w:multiLevelType w:val="hybridMultilevel"/>
    <w:tmpl w:val="74F423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9E6212D"/>
    <w:multiLevelType w:val="hybridMultilevel"/>
    <w:tmpl w:val="C16CCDA4"/>
    <w:styleLink w:val="Estiloimportado1"/>
    <w:lvl w:ilvl="0" w:tplc="A5BA5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B8CF1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E25D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22EBF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51818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58222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9693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F02D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6248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7C602D9"/>
    <w:multiLevelType w:val="hybridMultilevel"/>
    <w:tmpl w:val="7B34FB92"/>
    <w:numStyleLink w:val="Estiloimportado2"/>
  </w:abstractNum>
  <w:num w:numId="1" w16cid:durableId="2101217233">
    <w:abstractNumId w:val="3"/>
  </w:num>
  <w:num w:numId="2" w16cid:durableId="1304701377">
    <w:abstractNumId w:val="0"/>
  </w:num>
  <w:num w:numId="3" w16cid:durableId="109401315">
    <w:abstractNumId w:val="1"/>
  </w:num>
  <w:num w:numId="4" w16cid:durableId="174270805">
    <w:abstractNumId w:val="4"/>
  </w:num>
  <w:num w:numId="5" w16cid:durableId="1054036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0EC"/>
    <w:rsid w:val="0014278C"/>
    <w:rsid w:val="001C727C"/>
    <w:rsid w:val="001F0687"/>
    <w:rsid w:val="002060EC"/>
    <w:rsid w:val="00267936"/>
    <w:rsid w:val="00451021"/>
    <w:rsid w:val="005577FC"/>
    <w:rsid w:val="00675869"/>
    <w:rsid w:val="006D18C9"/>
    <w:rsid w:val="009301F1"/>
    <w:rsid w:val="009444B3"/>
    <w:rsid w:val="00A37B2C"/>
    <w:rsid w:val="00A45179"/>
    <w:rsid w:val="00A525FF"/>
    <w:rsid w:val="00AE7D69"/>
    <w:rsid w:val="00B74CD2"/>
    <w:rsid w:val="00C9492C"/>
    <w:rsid w:val="00D0206B"/>
    <w:rsid w:val="00D02494"/>
    <w:rsid w:val="00EF01C9"/>
    <w:rsid w:val="00F45D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98D7"/>
  <w15:docId w15:val="{75133A44-6DBB-45C0-A800-C10BEF63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A">
    <w:name w:val="Cabecera y pie A"/>
    <w:pPr>
      <w:tabs>
        <w:tab w:val="right" w:pos="9020"/>
      </w:tabs>
    </w:pPr>
    <w:rPr>
      <w:rFonts w:ascii="Helvetica Neue" w:hAnsi="Helvetica Neue" w:cs="Arial Unicode MS"/>
      <w:color w:val="000000"/>
      <w:sz w:val="24"/>
      <w:szCs w:val="24"/>
      <w:u w:color="000000"/>
      <w:lang w:val="es-ES_tradnl"/>
      <w14:textOutline w14:w="12700" w14:cap="flat" w14:cmpd="sng" w14:algn="ctr">
        <w14:noFill/>
        <w14:prstDash w14:val="solid"/>
        <w14:miter w14:lim="400000"/>
      </w14:textOutline>
    </w:r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rrafodelista">
    <w:name w:val="List Paragraph"/>
    <w:pPr>
      <w:ind w:left="720"/>
    </w:pPr>
    <w:rPr>
      <w:rFonts w:cs="Arial Unicode MS"/>
      <w:color w:val="000000"/>
      <w:sz w:val="24"/>
      <w:szCs w:val="24"/>
      <w:u w:color="000000"/>
      <w:lang w:val="en-US"/>
    </w:rPr>
  </w:style>
  <w:style w:type="character" w:customStyle="1" w:styleId="Ninguno">
    <w:name w:val="Ninguno"/>
  </w:style>
  <w:style w:type="numbering" w:customStyle="1" w:styleId="Estiloimportado1">
    <w:name w:val="Estilo importado 1"/>
    <w:pPr>
      <w:numPr>
        <w:numId w:val="1"/>
      </w:numPr>
    </w:pPr>
  </w:style>
  <w:style w:type="character" w:customStyle="1" w:styleId="NingunoA">
    <w:name w:val="Ninguno A"/>
    <w:basedOn w:val="Ninguno"/>
  </w:style>
  <w:style w:type="paragraph" w:customStyle="1" w:styleId="CuerpoA">
    <w:name w:val="Cuerpo A"/>
    <w:rPr>
      <w:rFonts w:cs="Arial Unicode MS"/>
      <w:color w:val="000000"/>
      <w:sz w:val="24"/>
      <w:szCs w:val="24"/>
      <w:u w:color="000000"/>
      <w:lang w:val="es-ES_tradnl"/>
      <w14:textOutline w14:w="12700" w14:cap="flat" w14:cmpd="sng" w14:algn="ctr">
        <w14:noFill/>
        <w14:prstDash w14:val="solid"/>
        <w14:miter w14:lim="400000"/>
      </w14:textOutline>
    </w:rPr>
  </w:style>
  <w:style w:type="numbering" w:customStyle="1" w:styleId="Estiloimportado2">
    <w:name w:val="Estilo importado 2"/>
    <w:pPr>
      <w:numPr>
        <w:numId w:val="3"/>
      </w:numPr>
    </w:pPr>
  </w:style>
  <w:style w:type="paragraph" w:customStyle="1" w:styleId="CuerpoAA">
    <w:name w:val="Cuerpo A A"/>
    <w:pPr>
      <w:spacing w:after="160" w:line="259" w:lineRule="auto"/>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 w:type="character" w:customStyle="1" w:styleId="Hyperlink0">
    <w:name w:val="Hyperlink.0"/>
    <w:basedOn w:val="Ninguno"/>
    <w:rPr>
      <w:rFonts w:ascii="Calibri" w:eastAsia="Calibri" w:hAnsi="Calibri" w:cs="Calibri"/>
      <w:b/>
      <w:bCs/>
      <w:outline w:val="0"/>
      <w:color w:val="000000"/>
      <w:sz w:val="24"/>
      <w:szCs w:val="24"/>
      <w:u w:val="single" w:color="000000"/>
    </w:rPr>
  </w:style>
  <w:style w:type="paragraph" w:customStyle="1" w:styleId="Cuerpo">
    <w:name w:val="Cuerpo"/>
    <w:rPr>
      <w:rFonts w:cs="Arial Unicode MS"/>
      <w:color w:val="000000"/>
      <w:sz w:val="24"/>
      <w:szCs w:val="24"/>
      <w:u w:color="000000"/>
      <w:lang w:val="en-US"/>
      <w14:textOutline w14:w="0" w14:cap="flat" w14:cmpd="sng" w14:algn="ctr">
        <w14:noFill/>
        <w14:prstDash w14:val="solid"/>
        <w14:bevel/>
      </w14:textOutline>
    </w:rPr>
  </w:style>
  <w:style w:type="paragraph" w:customStyle="1" w:styleId="cuerpo0">
    <w:name w:val="cuerpo"/>
    <w:pPr>
      <w:spacing w:before="100" w:after="100"/>
    </w:pPr>
    <w:rPr>
      <w:rFonts w:cs="Arial Unicode MS"/>
      <w:color w:val="000000"/>
      <w:sz w:val="24"/>
      <w:szCs w:val="24"/>
      <w:u w:color="000000"/>
      <w:lang w:val="es-ES_tradnl"/>
    </w:rPr>
  </w:style>
  <w:style w:type="character" w:customStyle="1" w:styleId="Hyperlink1">
    <w:name w:val="Hyperlink.1"/>
    <w:basedOn w:val="Ninguno"/>
    <w:rPr>
      <w:rFonts w:ascii="Calibri" w:eastAsia="Calibri" w:hAnsi="Calibri" w:cs="Calibri"/>
      <w:b/>
      <w:bCs/>
      <w:outline w:val="0"/>
      <w:color w:val="0000FF"/>
      <w:u w:val="single" w:color="0000FF"/>
    </w:rPr>
  </w:style>
  <w:style w:type="character" w:customStyle="1" w:styleId="Hyperlink2">
    <w:name w:val="Hyperlink.2"/>
    <w:basedOn w:val="Ninguno"/>
    <w:rPr>
      <w:outline w:val="0"/>
      <w:color w:val="0000FF"/>
      <w:sz w:val="22"/>
      <w:szCs w:val="22"/>
      <w:u w:val="single" w:color="0000FF"/>
      <w:lang w:val="es-ES_tradnl"/>
    </w:rPr>
  </w:style>
  <w:style w:type="character" w:customStyle="1" w:styleId="Hyperlink3">
    <w:name w:val="Hyperlink.3"/>
    <w:basedOn w:val="Ninguno"/>
    <w:rPr>
      <w:rFonts w:ascii="Calibri" w:eastAsia="Calibri" w:hAnsi="Calibri" w:cs="Calibri"/>
      <w:outline w:val="0"/>
      <w:color w:val="0000FF"/>
      <w:sz w:val="22"/>
      <w:szCs w:val="22"/>
      <w:u w:val="single" w:color="0000FF"/>
      <w:lang w:val="es-ES_tradnl"/>
    </w:rPr>
  </w:style>
  <w:style w:type="paragraph" w:styleId="Revisin">
    <w:name w:val="Revision"/>
    <w:hidden/>
    <w:uiPriority w:val="99"/>
    <w:semiHidden/>
    <w:rsid w:val="00B74CD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Encabezado">
    <w:name w:val="header"/>
    <w:basedOn w:val="Normal"/>
    <w:link w:val="EncabezadoCar"/>
    <w:uiPriority w:val="99"/>
    <w:unhideWhenUsed/>
    <w:rsid w:val="005577FC"/>
    <w:pPr>
      <w:tabs>
        <w:tab w:val="center" w:pos="4252"/>
        <w:tab w:val="right" w:pos="8504"/>
      </w:tabs>
    </w:pPr>
  </w:style>
  <w:style w:type="character" w:customStyle="1" w:styleId="EncabezadoCar">
    <w:name w:val="Encabezado Car"/>
    <w:basedOn w:val="Fuentedeprrafopredeter"/>
    <w:link w:val="Encabezado"/>
    <w:uiPriority w:val="99"/>
    <w:rsid w:val="005577FC"/>
    <w:rPr>
      <w:sz w:val="24"/>
      <w:szCs w:val="24"/>
      <w:lang w:val="en-US" w:eastAsia="en-US"/>
    </w:rPr>
  </w:style>
  <w:style w:type="paragraph" w:styleId="Piedepgina">
    <w:name w:val="footer"/>
    <w:basedOn w:val="Normal"/>
    <w:link w:val="PiedepginaCar"/>
    <w:uiPriority w:val="99"/>
    <w:unhideWhenUsed/>
    <w:rsid w:val="005577FC"/>
    <w:pPr>
      <w:tabs>
        <w:tab w:val="center" w:pos="4252"/>
        <w:tab w:val="right" w:pos="8504"/>
      </w:tabs>
    </w:pPr>
  </w:style>
  <w:style w:type="character" w:customStyle="1" w:styleId="PiedepginaCar">
    <w:name w:val="Pie de página Car"/>
    <w:basedOn w:val="Fuentedeprrafopredeter"/>
    <w:link w:val="Piedepgina"/>
    <w:uiPriority w:val="99"/>
    <w:rsid w:val="005577FC"/>
    <w:rPr>
      <w:sz w:val="24"/>
      <w:szCs w:val="24"/>
      <w:lang w:val="en-US" w:eastAsia="en-US"/>
    </w:rPr>
  </w:style>
  <w:style w:type="paragraph" w:styleId="NormalWeb">
    <w:name w:val="Normal (Web)"/>
    <w:basedOn w:val="Normal"/>
    <w:uiPriority w:val="99"/>
    <w:unhideWhenUsed/>
    <w:rsid w:val="00A37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mcesa@agrifood.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mcesa.com/producto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eliacos.org" TargetMode="External"/><Relationship Id="rId4" Type="http://schemas.openxmlformats.org/officeDocument/2006/relationships/webSettings" Target="webSettings.xml"/><Relationship Id="rId9" Type="http://schemas.openxmlformats.org/officeDocument/2006/relationships/hyperlink" Target="http://www.emces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582</Words>
  <Characters>3205</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del Carmen Martínez</dc:creator>
  <cp:lastModifiedBy>María del Carmen Martínez</cp:lastModifiedBy>
  <cp:revision>7</cp:revision>
  <dcterms:created xsi:type="dcterms:W3CDTF">2025-11-18T12:47:00Z</dcterms:created>
  <dcterms:modified xsi:type="dcterms:W3CDTF">2025-11-21T10:29:00Z</dcterms:modified>
</cp:coreProperties>
</file>