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FB9BF" w14:textId="77777777" w:rsidR="005A5420" w:rsidRPr="00B12620" w:rsidRDefault="005A5420" w:rsidP="007A6544">
      <w:pPr>
        <w:spacing w:after="0"/>
        <w:jc w:val="center"/>
        <w:rPr>
          <w:rFonts w:ascii="Rubik" w:hAnsi="Rubik" w:cs="Rubik"/>
          <w:b/>
          <w:sz w:val="36"/>
          <w:szCs w:val="36"/>
        </w:rPr>
      </w:pPr>
      <w:r w:rsidRPr="00B12620">
        <w:rPr>
          <w:rFonts w:ascii="Rubik" w:hAnsi="Rubik" w:cs="Rubik"/>
          <w:b/>
          <w:sz w:val="36"/>
          <w:szCs w:val="36"/>
        </w:rPr>
        <w:t>Flor de Esgueva lanza su nuevo “Gran Reserva”</w:t>
      </w:r>
    </w:p>
    <w:p w14:paraId="02865D75" w14:textId="458DBB1A" w:rsidR="004E7E35" w:rsidRPr="00B12620" w:rsidRDefault="005A5420" w:rsidP="007A6544">
      <w:pPr>
        <w:spacing w:after="0"/>
        <w:jc w:val="center"/>
        <w:rPr>
          <w:rFonts w:ascii="Rubik" w:hAnsi="Rubik" w:cs="Rubik"/>
          <w:b/>
          <w:sz w:val="36"/>
          <w:szCs w:val="36"/>
        </w:rPr>
      </w:pPr>
      <w:r w:rsidRPr="00B12620">
        <w:rPr>
          <w:rFonts w:ascii="Rubik" w:hAnsi="Rubik" w:cs="Rubik"/>
          <w:b/>
          <w:sz w:val="36"/>
          <w:szCs w:val="36"/>
        </w:rPr>
        <w:t>y refuerza su liderazgo en el segmento curado premium</w:t>
      </w:r>
    </w:p>
    <w:p w14:paraId="24CE83AB" w14:textId="77777777" w:rsidR="005A5420" w:rsidRPr="00B12620" w:rsidRDefault="005A5420" w:rsidP="007A6544">
      <w:pPr>
        <w:spacing w:after="0"/>
        <w:jc w:val="center"/>
        <w:rPr>
          <w:rFonts w:ascii="Rubik" w:hAnsi="Rubik" w:cs="Rubik"/>
          <w:i/>
          <w:iCs/>
        </w:rPr>
      </w:pPr>
    </w:p>
    <w:p w14:paraId="391E224F" w14:textId="68F9C366" w:rsidR="00990401" w:rsidRDefault="00223616" w:rsidP="00A07447">
      <w:pPr>
        <w:jc w:val="center"/>
        <w:rPr>
          <w:rFonts w:ascii="Rubik" w:hAnsi="Rubik" w:cs="Rubik"/>
          <w:i/>
          <w:iCs/>
        </w:rPr>
      </w:pPr>
      <w:r w:rsidRPr="00B12620">
        <w:rPr>
          <w:rFonts w:ascii="Rubik" w:hAnsi="Rubik" w:cs="Rubik"/>
          <w:i/>
          <w:iCs/>
        </w:rPr>
        <w:t xml:space="preserve">La marca líder en quesos curados de oveja impulsa </w:t>
      </w:r>
      <w:r w:rsidR="00201DC4" w:rsidRPr="00B12620">
        <w:rPr>
          <w:rFonts w:ascii="Rubik" w:hAnsi="Rubik" w:cs="Rubik"/>
          <w:i/>
          <w:iCs/>
        </w:rPr>
        <w:t>una</w:t>
      </w:r>
      <w:r w:rsidRPr="00B12620">
        <w:rPr>
          <w:rFonts w:ascii="Rubik" w:hAnsi="Rubik" w:cs="Rubik"/>
          <w:i/>
          <w:iCs/>
        </w:rPr>
        <w:t xml:space="preserve"> categoría </w:t>
      </w:r>
      <w:r w:rsidR="00201DC4" w:rsidRPr="00B12620">
        <w:rPr>
          <w:rFonts w:ascii="Rubik" w:hAnsi="Rubik" w:cs="Rubik"/>
          <w:i/>
          <w:iCs/>
        </w:rPr>
        <w:br/>
      </w:r>
      <w:r w:rsidRPr="00B12620">
        <w:rPr>
          <w:rFonts w:ascii="Rubik" w:hAnsi="Rubik" w:cs="Rubik"/>
          <w:i/>
          <w:iCs/>
        </w:rPr>
        <w:t xml:space="preserve">en </w:t>
      </w:r>
      <w:r w:rsidR="00201DC4" w:rsidRPr="00B12620">
        <w:rPr>
          <w:rFonts w:ascii="Rubik" w:hAnsi="Rubik" w:cs="Rubik"/>
          <w:i/>
          <w:iCs/>
        </w:rPr>
        <w:t xml:space="preserve">continuo </w:t>
      </w:r>
      <w:r w:rsidRPr="00B12620">
        <w:rPr>
          <w:rFonts w:ascii="Rubik" w:hAnsi="Rubik" w:cs="Rubik"/>
          <w:i/>
          <w:iCs/>
        </w:rPr>
        <w:t>crecimiento (+11 %)</w:t>
      </w:r>
      <w:r w:rsidR="00201DC4" w:rsidRPr="00B12620">
        <w:rPr>
          <w:rFonts w:ascii="Rubik" w:hAnsi="Rubik" w:cs="Rubik"/>
          <w:i/>
          <w:iCs/>
        </w:rPr>
        <w:t xml:space="preserve"> y </w:t>
      </w:r>
      <w:r w:rsidRPr="00B12620">
        <w:rPr>
          <w:rFonts w:ascii="Rubik" w:hAnsi="Rubik" w:cs="Rubik"/>
          <w:i/>
          <w:iCs/>
        </w:rPr>
        <w:t>valorada en más de 110</w:t>
      </w:r>
      <w:r w:rsidR="00201DC4" w:rsidRPr="00B12620">
        <w:rPr>
          <w:rFonts w:ascii="Rubik" w:hAnsi="Rubik" w:cs="Rubik"/>
          <w:i/>
          <w:iCs/>
        </w:rPr>
        <w:t xml:space="preserve"> millones </w:t>
      </w:r>
      <w:r w:rsidRPr="00B12620">
        <w:rPr>
          <w:rFonts w:ascii="Rubik" w:hAnsi="Rubik" w:cs="Rubik"/>
          <w:i/>
          <w:iCs/>
        </w:rPr>
        <w:t xml:space="preserve">de euros, </w:t>
      </w:r>
      <w:r w:rsidR="00201DC4" w:rsidRPr="00B12620">
        <w:rPr>
          <w:rFonts w:ascii="Rubik" w:hAnsi="Rubik" w:cs="Rubik"/>
          <w:i/>
          <w:iCs/>
        </w:rPr>
        <w:br/>
      </w:r>
      <w:r w:rsidRPr="00B12620">
        <w:rPr>
          <w:rFonts w:ascii="Rubik" w:hAnsi="Rubik" w:cs="Rubik"/>
          <w:i/>
          <w:iCs/>
        </w:rPr>
        <w:t xml:space="preserve">con una innovación de alta gama elaborada con 100 % leche cruda de oveja </w:t>
      </w:r>
      <w:r w:rsidR="00201DC4" w:rsidRPr="00B12620">
        <w:rPr>
          <w:rFonts w:ascii="Rubik" w:hAnsi="Rubik" w:cs="Rubik"/>
          <w:i/>
          <w:iCs/>
        </w:rPr>
        <w:br/>
      </w:r>
      <w:r w:rsidRPr="00B12620">
        <w:rPr>
          <w:rFonts w:ascii="Rubik" w:hAnsi="Rubik" w:cs="Rubik"/>
          <w:i/>
          <w:iCs/>
        </w:rPr>
        <w:t>y un mínimo de 9 meses de maduración.</w:t>
      </w:r>
    </w:p>
    <w:p w14:paraId="31BC3F7E" w14:textId="77777777" w:rsidR="00F456F6" w:rsidRPr="00F456F6" w:rsidRDefault="00F456F6" w:rsidP="00A07447">
      <w:pPr>
        <w:jc w:val="center"/>
        <w:rPr>
          <w:rFonts w:ascii="Rubik" w:hAnsi="Rubik" w:cs="Rubik"/>
          <w:i/>
          <w:iCs/>
          <w:sz w:val="8"/>
          <w:szCs w:val="8"/>
        </w:rPr>
      </w:pPr>
    </w:p>
    <w:p w14:paraId="76A75E16" w14:textId="07EEFB2A" w:rsidR="00013434" w:rsidRPr="00B12620" w:rsidRDefault="00A07447" w:rsidP="00F044AC">
      <w:pPr>
        <w:spacing w:after="0" w:line="240" w:lineRule="auto"/>
        <w:jc w:val="both"/>
        <w:rPr>
          <w:rFonts w:ascii="Rubik" w:hAnsi="Rubik" w:cs="Rubik"/>
          <w:b/>
          <w:bCs/>
        </w:rPr>
      </w:pPr>
      <w:r w:rsidRPr="00B12620">
        <w:rPr>
          <w:rFonts w:ascii="Rubik" w:hAnsi="Rubik" w:cs="Rubik"/>
          <w:b/>
          <w:bCs/>
          <w:noProof/>
        </w:rPr>
        <w:drawing>
          <wp:inline distT="0" distB="0" distL="0" distR="0" wp14:anchorId="762631ED" wp14:editId="1C54A9E0">
            <wp:extent cx="5760720" cy="1329690"/>
            <wp:effectExtent l="0" t="0" r="0" b="3810"/>
            <wp:docPr id="265193881" name="Imagen 1" descr="Imagen que contiene interior, tabla, vidrio, vi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193881" name="Imagen 1" descr="Imagen que contiene interior, tabla, vidrio, vino&#10;&#10;El contenido generado por IA puede ser incorrecto."/>
                    <pic:cNvPicPr/>
                  </pic:nvPicPr>
                  <pic:blipFill rotWithShape="1">
                    <a:blip r:embed="rId8"/>
                    <a:srcRect t="2241"/>
                    <a:stretch>
                      <a:fillRect/>
                    </a:stretch>
                  </pic:blipFill>
                  <pic:spPr bwMode="auto">
                    <a:xfrm>
                      <a:off x="0" y="0"/>
                      <a:ext cx="5760720" cy="1329690"/>
                    </a:xfrm>
                    <a:prstGeom prst="rect">
                      <a:avLst/>
                    </a:prstGeom>
                    <a:ln>
                      <a:noFill/>
                    </a:ln>
                    <a:extLst>
                      <a:ext uri="{53640926-AAD7-44D8-BBD7-CCE9431645EC}">
                        <a14:shadowObscured xmlns:a14="http://schemas.microsoft.com/office/drawing/2010/main"/>
                      </a:ext>
                    </a:extLst>
                  </pic:spPr>
                </pic:pic>
              </a:graphicData>
            </a:graphic>
          </wp:inline>
        </w:drawing>
      </w:r>
    </w:p>
    <w:p w14:paraId="37DFF0DC" w14:textId="77777777" w:rsidR="00013434" w:rsidRPr="00B12620" w:rsidRDefault="00013434" w:rsidP="00F044AC">
      <w:pPr>
        <w:spacing w:after="0" w:line="240" w:lineRule="auto"/>
        <w:jc w:val="both"/>
        <w:rPr>
          <w:rFonts w:ascii="Rubik" w:hAnsi="Rubik" w:cs="Rubik"/>
          <w:b/>
          <w:bCs/>
        </w:rPr>
      </w:pPr>
    </w:p>
    <w:p w14:paraId="7AD6234B" w14:textId="77777777" w:rsidR="00F456F6" w:rsidRDefault="00F456F6" w:rsidP="00F044AC">
      <w:pPr>
        <w:spacing w:after="0" w:line="240" w:lineRule="auto"/>
        <w:jc w:val="both"/>
        <w:rPr>
          <w:rFonts w:ascii="Rubik" w:hAnsi="Rubik" w:cs="Rubik"/>
          <w:b/>
          <w:bCs/>
        </w:rPr>
      </w:pPr>
    </w:p>
    <w:p w14:paraId="40E3C838" w14:textId="6EE24DF8" w:rsidR="00F044AC" w:rsidRPr="00B12620" w:rsidRDefault="00A448A8" w:rsidP="00F044AC">
      <w:pPr>
        <w:spacing w:after="0" w:line="240" w:lineRule="auto"/>
        <w:jc w:val="both"/>
        <w:rPr>
          <w:rFonts w:ascii="Rubik" w:hAnsi="Rubik" w:cs="Rubik"/>
        </w:rPr>
      </w:pPr>
      <w:r w:rsidRPr="00B12620">
        <w:rPr>
          <w:rFonts w:ascii="Rubik" w:hAnsi="Rubik" w:cs="Rubik"/>
          <w:b/>
          <w:bCs/>
        </w:rPr>
        <w:t>Madrid</w:t>
      </w:r>
      <w:r w:rsidR="007756B3" w:rsidRPr="00B12620">
        <w:rPr>
          <w:rFonts w:ascii="Rubik" w:hAnsi="Rubik" w:cs="Rubik"/>
          <w:b/>
          <w:bCs/>
        </w:rPr>
        <w:t xml:space="preserve">, </w:t>
      </w:r>
      <w:r w:rsidR="00201DC4" w:rsidRPr="00B12620">
        <w:rPr>
          <w:rFonts w:ascii="Rubik" w:hAnsi="Rubik" w:cs="Rubik"/>
          <w:b/>
          <w:bCs/>
        </w:rPr>
        <w:t>1</w:t>
      </w:r>
      <w:r w:rsidR="006F7BA3">
        <w:rPr>
          <w:rFonts w:ascii="Rubik" w:hAnsi="Rubik" w:cs="Rubik"/>
          <w:b/>
          <w:bCs/>
        </w:rPr>
        <w:t>3</w:t>
      </w:r>
      <w:r w:rsidR="00B86C3E" w:rsidRPr="00B12620">
        <w:rPr>
          <w:rFonts w:ascii="Rubik" w:hAnsi="Rubik" w:cs="Rubik"/>
          <w:b/>
          <w:bCs/>
        </w:rPr>
        <w:t xml:space="preserve"> d</w:t>
      </w:r>
      <w:r w:rsidR="007756B3" w:rsidRPr="00B12620">
        <w:rPr>
          <w:rFonts w:ascii="Rubik" w:hAnsi="Rubik" w:cs="Rubik"/>
          <w:b/>
          <w:bCs/>
        </w:rPr>
        <w:t xml:space="preserve">e </w:t>
      </w:r>
      <w:r w:rsidRPr="00B12620">
        <w:rPr>
          <w:rFonts w:ascii="Rubik" w:hAnsi="Rubik" w:cs="Rubik"/>
          <w:b/>
          <w:bCs/>
        </w:rPr>
        <w:t>noviembre</w:t>
      </w:r>
      <w:r w:rsidR="007756B3" w:rsidRPr="00B12620">
        <w:rPr>
          <w:rFonts w:ascii="Rubik" w:hAnsi="Rubik" w:cs="Rubik"/>
          <w:b/>
          <w:bCs/>
        </w:rPr>
        <w:t xml:space="preserve"> de 2025.-</w:t>
      </w:r>
      <w:r w:rsidR="007756B3" w:rsidRPr="00B12620">
        <w:rPr>
          <w:rFonts w:ascii="Rubik" w:hAnsi="Rubik" w:cs="Rubik"/>
        </w:rPr>
        <w:t xml:space="preserve"> </w:t>
      </w:r>
      <w:r w:rsidR="00F044AC" w:rsidRPr="00B12620">
        <w:rPr>
          <w:rFonts w:ascii="Rubik" w:hAnsi="Rubik" w:cs="Rubik"/>
        </w:rPr>
        <w:t>Flor</w:t>
      </w:r>
      <w:r w:rsidR="00F044AC" w:rsidRPr="00B12620">
        <w:rPr>
          <w:rFonts w:ascii="Rubik" w:hAnsi="Rubik" w:cs="Rubik"/>
          <w:b/>
          <w:bCs/>
        </w:rPr>
        <w:t xml:space="preserve"> </w:t>
      </w:r>
      <w:r w:rsidR="00F044AC" w:rsidRPr="00B12620">
        <w:rPr>
          <w:rFonts w:ascii="Rubik" w:hAnsi="Rubik" w:cs="Rubik"/>
        </w:rPr>
        <w:t xml:space="preserve">de Esgueva, marca líder del segmento curado premium en España, da un nuevo paso en su estrategia de </w:t>
      </w:r>
      <w:r w:rsidR="00B12620" w:rsidRPr="00B12620">
        <w:rPr>
          <w:rFonts w:ascii="Rubik" w:hAnsi="Rubik" w:cs="Rubik"/>
        </w:rPr>
        <w:t>valorización</w:t>
      </w:r>
      <w:r w:rsidR="00F044AC" w:rsidRPr="00B12620">
        <w:rPr>
          <w:rFonts w:ascii="Rubik" w:hAnsi="Rubik" w:cs="Rubik"/>
        </w:rPr>
        <w:t xml:space="preserve"> con el </w:t>
      </w:r>
      <w:r w:rsidR="00F044AC" w:rsidRPr="00B12620">
        <w:rPr>
          <w:rFonts w:ascii="Rubik" w:hAnsi="Rubik" w:cs="Rubik"/>
          <w:b/>
          <w:bCs/>
        </w:rPr>
        <w:t>lanzamiento de Flor de Esgueva Gran Reserva</w:t>
      </w:r>
      <w:r w:rsidR="00F044AC" w:rsidRPr="00B12620">
        <w:rPr>
          <w:rFonts w:ascii="Rubik" w:hAnsi="Rubik" w:cs="Rubik"/>
        </w:rPr>
        <w:t>, un queso elaborado con 100 % leche cruda de oveja y una maduración mínima de 9 meses, que destaca por su sabor fuerte y picante (intensidad 5/5) y su textura firme y granulosa.</w:t>
      </w:r>
    </w:p>
    <w:p w14:paraId="6B4DAF56" w14:textId="77777777" w:rsidR="00F044AC" w:rsidRPr="00B12620" w:rsidRDefault="00F044AC" w:rsidP="00F044AC">
      <w:pPr>
        <w:spacing w:after="0" w:line="240" w:lineRule="auto"/>
        <w:jc w:val="both"/>
        <w:rPr>
          <w:rFonts w:ascii="Rubik" w:hAnsi="Rubik" w:cs="Rubik"/>
        </w:rPr>
      </w:pPr>
    </w:p>
    <w:p w14:paraId="7D84EDF9" w14:textId="00046B02" w:rsidR="00F044AC" w:rsidRPr="00B12620" w:rsidRDefault="00F044AC" w:rsidP="00F044AC">
      <w:pPr>
        <w:spacing w:after="0" w:line="240" w:lineRule="auto"/>
        <w:jc w:val="both"/>
        <w:rPr>
          <w:rFonts w:ascii="Rubik" w:hAnsi="Rubik" w:cs="Rubik"/>
        </w:rPr>
      </w:pPr>
      <w:r w:rsidRPr="00B12620">
        <w:rPr>
          <w:rFonts w:ascii="Rubik" w:hAnsi="Rubik" w:cs="Rubik"/>
        </w:rPr>
        <w:t xml:space="preserve">Este lanzamiento llega en un </w:t>
      </w:r>
      <w:r w:rsidRPr="00B12620">
        <w:rPr>
          <w:rFonts w:ascii="Rubik" w:hAnsi="Rubik" w:cs="Rubik"/>
          <w:b/>
          <w:bCs/>
        </w:rPr>
        <w:t>contexto de crecimiento sostenido de la categoría</w:t>
      </w:r>
      <w:r w:rsidRPr="00B12620">
        <w:rPr>
          <w:rFonts w:ascii="Rubik" w:hAnsi="Rubik" w:cs="Rubik"/>
        </w:rPr>
        <w:t xml:space="preserve"> (+11 % YTD, fuente: Nielsen TAM P10 2025) y con </w:t>
      </w:r>
      <w:r w:rsidR="003C2F0A" w:rsidRPr="00B12620">
        <w:rPr>
          <w:rFonts w:ascii="Rubik" w:hAnsi="Rubik" w:cs="Rubik"/>
        </w:rPr>
        <w:t xml:space="preserve">personas consumidoras </w:t>
      </w:r>
      <w:r w:rsidRPr="00B12620">
        <w:rPr>
          <w:rFonts w:ascii="Rubik" w:hAnsi="Rubik" w:cs="Rubik"/>
        </w:rPr>
        <w:t>cada vez más dispuest</w:t>
      </w:r>
      <w:r w:rsidR="003C2F0A" w:rsidRPr="00B12620">
        <w:rPr>
          <w:rFonts w:ascii="Rubik" w:hAnsi="Rubik" w:cs="Rubik"/>
        </w:rPr>
        <w:t>as</w:t>
      </w:r>
      <w:r w:rsidRPr="00B12620">
        <w:rPr>
          <w:rFonts w:ascii="Rubik" w:hAnsi="Rubik" w:cs="Rubik"/>
        </w:rPr>
        <w:t xml:space="preserve"> a pagar más por productos de origen, carácter y autenticidad. El segmento de añejo, en el que se enmarca esta innovación, presenta un valor medio un 18 % superior al curado y un 31 % más que el </w:t>
      </w:r>
      <w:r w:rsidRPr="00B12620">
        <w:rPr>
          <w:rFonts w:ascii="Rubik" w:hAnsi="Rubik" w:cs="Rubik"/>
          <w:i/>
          <w:iCs/>
        </w:rPr>
        <w:t>mainstream</w:t>
      </w:r>
      <w:r w:rsidRPr="00B12620">
        <w:rPr>
          <w:rFonts w:ascii="Rubik" w:hAnsi="Rubik" w:cs="Rubik"/>
        </w:rPr>
        <w:t>, confirmando su atractivo y rentabilidad para el distribuidor.</w:t>
      </w:r>
    </w:p>
    <w:p w14:paraId="6080963B" w14:textId="77777777" w:rsidR="00FF6905" w:rsidRPr="00B12620" w:rsidRDefault="00FF6905" w:rsidP="00F044AC">
      <w:pPr>
        <w:spacing w:after="0" w:line="240" w:lineRule="auto"/>
        <w:jc w:val="both"/>
        <w:rPr>
          <w:rFonts w:ascii="Rubik" w:hAnsi="Rubik" w:cs="Rubik"/>
        </w:rPr>
      </w:pPr>
    </w:p>
    <w:p w14:paraId="3D378183" w14:textId="20944FE3" w:rsidR="00902F6C" w:rsidRPr="00B12620" w:rsidRDefault="003F7415" w:rsidP="003D4E84">
      <w:pPr>
        <w:spacing w:after="0" w:line="240" w:lineRule="auto"/>
        <w:jc w:val="both"/>
        <w:rPr>
          <w:rFonts w:ascii="Rubik" w:hAnsi="Rubik" w:cs="Rubik"/>
        </w:rPr>
      </w:pPr>
      <w:r w:rsidRPr="00B12620">
        <w:rPr>
          <w:rFonts w:ascii="Rubik" w:hAnsi="Rubik" w:cs="Rubik"/>
        </w:rPr>
        <w:t xml:space="preserve">En este entorno, </w:t>
      </w:r>
      <w:r w:rsidRPr="00B12620">
        <w:rPr>
          <w:rFonts w:ascii="Rubik" w:hAnsi="Rubik" w:cs="Rubik"/>
          <w:b/>
          <w:bCs/>
        </w:rPr>
        <w:t>Flor de Esgueva se consolida como una palanca de crecimiento y valor para la categoría</w:t>
      </w:r>
      <w:r w:rsidRPr="00B12620">
        <w:rPr>
          <w:rFonts w:ascii="Rubik" w:hAnsi="Rubik" w:cs="Rubik"/>
        </w:rPr>
        <w:t>, reforzando su compromiso con el desarrollo del segmento curado premium. Su propuesta diferencial, basada en origen, calidad y fidelidad del consumidor</w:t>
      </w:r>
      <w:r w:rsidRPr="00B12620">
        <w:rPr>
          <w:rFonts w:ascii="Rubik" w:hAnsi="Rubik" w:cs="Rubik"/>
          <w:b/>
          <w:bCs/>
        </w:rPr>
        <w:t>, aporta al lineal un producto de alta rotación</w:t>
      </w:r>
      <w:r w:rsidRPr="00B12620">
        <w:rPr>
          <w:rFonts w:ascii="Rubik" w:hAnsi="Rubik" w:cs="Rubik"/>
        </w:rPr>
        <w:t xml:space="preserve"> capaz de dinamizar tanto el mostrador como las secciones de libre servicio y elevar la percepción de calidad del punto de venta.</w:t>
      </w:r>
    </w:p>
    <w:p w14:paraId="21310904" w14:textId="77777777" w:rsidR="003F7415" w:rsidRPr="00B12620" w:rsidRDefault="003F7415" w:rsidP="003D4E84">
      <w:pPr>
        <w:spacing w:after="0" w:line="240" w:lineRule="auto"/>
        <w:jc w:val="both"/>
        <w:rPr>
          <w:rFonts w:ascii="Rubik" w:hAnsi="Rubik" w:cs="Rubik"/>
          <w:b/>
          <w:bCs/>
          <w:color w:val="0070C0"/>
        </w:rPr>
      </w:pPr>
    </w:p>
    <w:p w14:paraId="29D9590E" w14:textId="64D804EB" w:rsidR="003D4E84" w:rsidRPr="00B12620" w:rsidRDefault="00F044AC" w:rsidP="003D4E84">
      <w:pPr>
        <w:spacing w:after="0" w:line="240" w:lineRule="auto"/>
        <w:jc w:val="both"/>
        <w:rPr>
          <w:rFonts w:ascii="Rubik" w:hAnsi="Rubik" w:cs="Rubik"/>
          <w:b/>
          <w:bCs/>
          <w:color w:val="0070C0"/>
        </w:rPr>
      </w:pPr>
      <w:r w:rsidRPr="00B12620">
        <w:rPr>
          <w:rFonts w:ascii="Rubik" w:hAnsi="Rubik" w:cs="Rubik"/>
          <w:b/>
          <w:bCs/>
          <w:color w:val="0070C0"/>
        </w:rPr>
        <w:t>Una marca que impulsa la categoría curado premium</w:t>
      </w:r>
    </w:p>
    <w:p w14:paraId="44DF206D" w14:textId="77777777" w:rsidR="00F044AC" w:rsidRPr="00B12620" w:rsidRDefault="00F044AC" w:rsidP="003D4E84">
      <w:pPr>
        <w:spacing w:after="0" w:line="240" w:lineRule="auto"/>
        <w:jc w:val="both"/>
        <w:rPr>
          <w:rFonts w:ascii="Rubik" w:hAnsi="Rubik" w:cs="Rubik"/>
          <w:b/>
          <w:bCs/>
        </w:rPr>
      </w:pPr>
    </w:p>
    <w:p w14:paraId="1F272893" w14:textId="0433DD85" w:rsidR="008242AB" w:rsidRPr="00B12620" w:rsidRDefault="008242AB" w:rsidP="008242AB">
      <w:pPr>
        <w:spacing w:after="0" w:line="240" w:lineRule="auto"/>
        <w:jc w:val="both"/>
        <w:rPr>
          <w:rFonts w:ascii="Rubik" w:hAnsi="Rubik" w:cs="Rubik"/>
        </w:rPr>
      </w:pPr>
      <w:r w:rsidRPr="00B12620">
        <w:rPr>
          <w:rFonts w:ascii="Rubik" w:hAnsi="Rubik" w:cs="Rubik"/>
        </w:rPr>
        <w:t xml:space="preserve">Con más de 1,6 millones de hogares compradores y una penetración del 8,8 %, </w:t>
      </w:r>
      <w:r w:rsidRPr="00B12620">
        <w:rPr>
          <w:rFonts w:ascii="Rubik" w:hAnsi="Rubik" w:cs="Rubik"/>
          <w:b/>
          <w:bCs/>
        </w:rPr>
        <w:t>Flor de Esgueva es la marca más consumida y preferida del segmento curado premium</w:t>
      </w:r>
      <w:r w:rsidRPr="00B12620">
        <w:rPr>
          <w:rFonts w:ascii="Rubik" w:hAnsi="Rubik" w:cs="Rubik"/>
        </w:rPr>
        <w:t xml:space="preserve">. </w:t>
      </w:r>
    </w:p>
    <w:p w14:paraId="54C0E80D" w14:textId="77777777" w:rsidR="008242AB" w:rsidRPr="00B12620" w:rsidRDefault="008242AB" w:rsidP="008242AB">
      <w:pPr>
        <w:spacing w:after="0" w:line="240" w:lineRule="auto"/>
        <w:jc w:val="both"/>
        <w:rPr>
          <w:rFonts w:ascii="Rubik" w:hAnsi="Rubik" w:cs="Rubik"/>
        </w:rPr>
      </w:pPr>
    </w:p>
    <w:p w14:paraId="3C4C426E" w14:textId="54C5FBA7" w:rsidR="008242AB" w:rsidRPr="00B12620" w:rsidRDefault="008242AB" w:rsidP="008242AB">
      <w:pPr>
        <w:spacing w:after="0" w:line="240" w:lineRule="auto"/>
        <w:jc w:val="both"/>
        <w:rPr>
          <w:rFonts w:ascii="Rubik" w:hAnsi="Rubik" w:cs="Rubik"/>
        </w:rPr>
      </w:pPr>
      <w:r w:rsidRPr="00B12620">
        <w:rPr>
          <w:rFonts w:ascii="Rubik" w:hAnsi="Rubik" w:cs="Rubik"/>
          <w:b/>
          <w:bCs/>
        </w:rPr>
        <w:t>8,5 de cada 10 consumidores la conocen y un 77 % declara su intención de compra</w:t>
      </w:r>
      <w:r w:rsidR="003C2F0A" w:rsidRPr="00B12620">
        <w:rPr>
          <w:rFonts w:ascii="Rubik" w:hAnsi="Rubik" w:cs="Rubik"/>
        </w:rPr>
        <w:t>, según Kantar</w:t>
      </w:r>
      <w:r w:rsidRPr="00B12620">
        <w:rPr>
          <w:rFonts w:ascii="Rubik" w:hAnsi="Rubik" w:cs="Rubik"/>
        </w:rPr>
        <w:t>. Su fortaleza en atributos de calidad, sabor, placer y saber hacer la convierte en un valor seguro para la distribución moderna.</w:t>
      </w:r>
    </w:p>
    <w:p w14:paraId="2FC532C8" w14:textId="77777777" w:rsidR="008242AB" w:rsidRPr="00B12620" w:rsidRDefault="008242AB" w:rsidP="008242AB">
      <w:pPr>
        <w:spacing w:after="0" w:line="240" w:lineRule="auto"/>
        <w:jc w:val="both"/>
        <w:rPr>
          <w:rFonts w:ascii="Rubik" w:hAnsi="Rubik" w:cs="Rubik"/>
        </w:rPr>
      </w:pPr>
    </w:p>
    <w:p w14:paraId="21FC06A7" w14:textId="772D5B47" w:rsidR="003D4E84" w:rsidRPr="00F456F6" w:rsidRDefault="008242AB" w:rsidP="008242AB">
      <w:pPr>
        <w:spacing w:after="0" w:line="240" w:lineRule="auto"/>
        <w:jc w:val="both"/>
        <w:rPr>
          <w:rFonts w:ascii="Rubik" w:hAnsi="Rubik" w:cs="Rubik"/>
        </w:rPr>
      </w:pPr>
      <w:r w:rsidRPr="00B12620">
        <w:rPr>
          <w:rFonts w:ascii="Rubik" w:hAnsi="Rubik" w:cs="Rubik"/>
        </w:rPr>
        <w:t xml:space="preserve">Además, </w:t>
      </w:r>
      <w:r w:rsidRPr="00B12620">
        <w:rPr>
          <w:rFonts w:ascii="Rubik" w:hAnsi="Rubik" w:cs="Rubik"/>
          <w:b/>
          <w:bCs/>
        </w:rPr>
        <w:t>Flor de Esgueva ha revalidado por segundo año consecutivo su superioridad organoléptica</w:t>
      </w:r>
      <w:r w:rsidRPr="00B12620">
        <w:rPr>
          <w:rFonts w:ascii="Rubik" w:hAnsi="Rubik" w:cs="Rubik"/>
        </w:rPr>
        <w:t xml:space="preserve"> </w:t>
      </w:r>
      <w:r w:rsidR="00640B55" w:rsidRPr="00B12620">
        <w:rPr>
          <w:rFonts w:ascii="Rubik" w:hAnsi="Rubik" w:cs="Rubik"/>
        </w:rPr>
        <w:t>frente a otras marcas competidoras</w:t>
      </w:r>
      <w:r w:rsidRPr="00B12620">
        <w:rPr>
          <w:rFonts w:ascii="Rubik" w:hAnsi="Rubik" w:cs="Rubik"/>
        </w:rPr>
        <w:t xml:space="preserve">, confirmando que su perfil sensorial —resultado de más de cinco generaciones de maestros queseros— sigue siendo el más apreciado </w:t>
      </w:r>
      <w:r w:rsidR="00640B55" w:rsidRPr="00B12620">
        <w:rPr>
          <w:rFonts w:ascii="Rubik" w:hAnsi="Rubik" w:cs="Rubik"/>
        </w:rPr>
        <w:t>en los hogares</w:t>
      </w:r>
      <w:r w:rsidRPr="00B12620">
        <w:rPr>
          <w:rFonts w:ascii="Rubik" w:hAnsi="Rubik" w:cs="Rubik"/>
        </w:rPr>
        <w:t>.</w:t>
      </w:r>
    </w:p>
    <w:p w14:paraId="47061A8C" w14:textId="12D7592C" w:rsidR="00690763" w:rsidRPr="00B12620" w:rsidRDefault="008242AB" w:rsidP="003D4E84">
      <w:pPr>
        <w:spacing w:after="0" w:line="240" w:lineRule="auto"/>
        <w:jc w:val="both"/>
        <w:rPr>
          <w:rFonts w:ascii="Rubik" w:hAnsi="Rubik" w:cs="Rubik"/>
          <w:b/>
          <w:bCs/>
          <w:color w:val="0070C0"/>
        </w:rPr>
      </w:pPr>
      <w:r w:rsidRPr="00B12620">
        <w:rPr>
          <w:rFonts w:ascii="Rubik" w:hAnsi="Rubik" w:cs="Rubik"/>
          <w:b/>
          <w:bCs/>
          <w:color w:val="0070C0"/>
        </w:rPr>
        <w:lastRenderedPageBreak/>
        <w:t>Flor de Esgueva Gran Reserva: excelencia y carácter</w:t>
      </w:r>
    </w:p>
    <w:p w14:paraId="7C9F6573" w14:textId="77777777" w:rsidR="008242AB" w:rsidRPr="00B12620" w:rsidRDefault="008242AB" w:rsidP="003D4E84">
      <w:pPr>
        <w:spacing w:after="0" w:line="240" w:lineRule="auto"/>
        <w:jc w:val="both"/>
        <w:rPr>
          <w:rFonts w:ascii="Rubik" w:hAnsi="Rubik" w:cs="Rubik"/>
        </w:rPr>
      </w:pPr>
    </w:p>
    <w:p w14:paraId="4058D473" w14:textId="1C3BAB39" w:rsidR="008242AB" w:rsidRPr="00B12620" w:rsidRDefault="00A07447" w:rsidP="008242AB">
      <w:pPr>
        <w:spacing w:after="0" w:line="240" w:lineRule="auto"/>
        <w:jc w:val="both"/>
        <w:rPr>
          <w:rFonts w:ascii="Rubik" w:hAnsi="Rubik" w:cs="Rubik"/>
        </w:rPr>
      </w:pPr>
      <w:r w:rsidRPr="00B12620">
        <w:rPr>
          <w:rFonts w:ascii="Rubik" w:hAnsi="Rubik" w:cs="Rubik"/>
          <w:noProof/>
        </w:rPr>
        <w:drawing>
          <wp:anchor distT="0" distB="0" distL="114300" distR="114300" simplePos="0" relativeHeight="251668480" behindDoc="1" locked="0" layoutInCell="1" allowOverlap="1" wp14:anchorId="38247A41" wp14:editId="59905E2F">
            <wp:simplePos x="0" y="0"/>
            <wp:positionH relativeFrom="margin">
              <wp:posOffset>2970530</wp:posOffset>
            </wp:positionH>
            <wp:positionV relativeFrom="paragraph">
              <wp:posOffset>8890</wp:posOffset>
            </wp:positionV>
            <wp:extent cx="2797175" cy="2651760"/>
            <wp:effectExtent l="0" t="0" r="3175" b="0"/>
            <wp:wrapTight wrapText="bothSides">
              <wp:wrapPolygon edited="0">
                <wp:start x="0" y="0"/>
                <wp:lineTo x="0" y="21414"/>
                <wp:lineTo x="21477" y="21414"/>
                <wp:lineTo x="21477" y="0"/>
                <wp:lineTo x="0" y="0"/>
              </wp:wrapPolygon>
            </wp:wrapTight>
            <wp:docPr id="518644431" name="Imagen 1" descr="Comida en una mesa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44431" name="Imagen 1" descr="Comida en una mesa de madera&#10;&#10;El contenido generado por IA puede ser incorrecto."/>
                    <pic:cNvPicPr/>
                  </pic:nvPicPr>
                  <pic:blipFill rotWithShape="1">
                    <a:blip r:embed="rId9">
                      <a:extLst>
                        <a:ext uri="{28A0092B-C50C-407E-A947-70E740481C1C}">
                          <a14:useLocalDpi xmlns:a14="http://schemas.microsoft.com/office/drawing/2010/main" val="0"/>
                        </a:ext>
                      </a:extLst>
                    </a:blip>
                    <a:srcRect t="4132"/>
                    <a:stretch>
                      <a:fillRect/>
                    </a:stretch>
                  </pic:blipFill>
                  <pic:spPr bwMode="auto">
                    <a:xfrm>
                      <a:off x="0" y="0"/>
                      <a:ext cx="2797175" cy="2651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2AB" w:rsidRPr="00B12620">
        <w:rPr>
          <w:rFonts w:ascii="Rubik" w:hAnsi="Rubik" w:cs="Rubik"/>
        </w:rPr>
        <w:t xml:space="preserve">El nuevo </w:t>
      </w:r>
      <w:r w:rsidR="008242AB" w:rsidRPr="00B12620">
        <w:rPr>
          <w:rFonts w:ascii="Rubik" w:hAnsi="Rubik" w:cs="Rubik"/>
          <w:b/>
          <w:bCs/>
        </w:rPr>
        <w:t>Gran Reserva representa la máxima expresión del saber hacer de Flor de Esgueva</w:t>
      </w:r>
      <w:r w:rsidR="008242AB" w:rsidRPr="00B12620">
        <w:rPr>
          <w:rFonts w:ascii="Rubik" w:hAnsi="Rubik" w:cs="Rubik"/>
        </w:rPr>
        <w:t>.</w:t>
      </w:r>
      <w:r w:rsidR="00640B55" w:rsidRPr="00B12620">
        <w:rPr>
          <w:rFonts w:ascii="Rubik" w:hAnsi="Rubik" w:cs="Rubik"/>
        </w:rPr>
        <w:t xml:space="preserve"> </w:t>
      </w:r>
      <w:r w:rsidR="008242AB" w:rsidRPr="00B12620">
        <w:rPr>
          <w:rFonts w:ascii="Rubik" w:hAnsi="Rubik" w:cs="Rubik"/>
        </w:rPr>
        <w:t>Elaborado con leche cruda de oveja procedente de ganaderías locales de las llanuras castellanas, su proceso de curación se desarrolla en la comarca de Peñafiel, en el corazón de la Ribera del Duero, bajo la supervisión de maestros queseros que garantizan el punto óptimo de maduración.</w:t>
      </w:r>
    </w:p>
    <w:p w14:paraId="1E0FF4DD" w14:textId="77777777" w:rsidR="00A07447" w:rsidRPr="00B12620" w:rsidRDefault="00A07447" w:rsidP="008242AB">
      <w:pPr>
        <w:spacing w:after="0" w:line="240" w:lineRule="auto"/>
        <w:jc w:val="both"/>
        <w:rPr>
          <w:rFonts w:ascii="Rubik" w:hAnsi="Rubik" w:cs="Rubik"/>
        </w:rPr>
      </w:pPr>
    </w:p>
    <w:p w14:paraId="4387A70F" w14:textId="2EF2742A" w:rsidR="00A07447" w:rsidRPr="00B12620" w:rsidRDefault="008242AB" w:rsidP="008242AB">
      <w:pPr>
        <w:spacing w:after="0" w:line="240" w:lineRule="auto"/>
        <w:jc w:val="both"/>
        <w:rPr>
          <w:rFonts w:ascii="Rubik" w:hAnsi="Rubik" w:cs="Rubik"/>
        </w:rPr>
      </w:pPr>
      <w:r w:rsidRPr="00B12620">
        <w:rPr>
          <w:rFonts w:ascii="Rubik" w:hAnsi="Rubik" w:cs="Rubik"/>
        </w:rPr>
        <w:t xml:space="preserve">El resultado es un </w:t>
      </w:r>
      <w:r w:rsidRPr="00B12620">
        <w:rPr>
          <w:rFonts w:ascii="Rubik" w:hAnsi="Rubik" w:cs="Rubik"/>
          <w:b/>
          <w:bCs/>
        </w:rPr>
        <w:t xml:space="preserve">queso de sabor intenso y </w:t>
      </w:r>
      <w:r w:rsidR="00BE334D" w:rsidRPr="00B12620">
        <w:rPr>
          <w:rFonts w:ascii="Rubik" w:hAnsi="Rubik" w:cs="Rubik"/>
          <w:b/>
          <w:bCs/>
        </w:rPr>
        <w:t xml:space="preserve">una </w:t>
      </w:r>
      <w:r w:rsidR="001A5AC3" w:rsidRPr="00B12620">
        <w:rPr>
          <w:rFonts w:ascii="Rubik" w:hAnsi="Rubik" w:cs="Rubik"/>
          <w:b/>
          <w:bCs/>
        </w:rPr>
        <w:t>ligera</w:t>
      </w:r>
      <w:r w:rsidR="00BE334D" w:rsidRPr="00B12620">
        <w:rPr>
          <w:rFonts w:ascii="Rubik" w:hAnsi="Rubik" w:cs="Rubik"/>
          <w:b/>
          <w:bCs/>
        </w:rPr>
        <w:t xml:space="preserve"> sensación </w:t>
      </w:r>
      <w:r w:rsidRPr="00B12620">
        <w:rPr>
          <w:rFonts w:ascii="Rubik" w:hAnsi="Rubik" w:cs="Rubik"/>
          <w:b/>
          <w:bCs/>
        </w:rPr>
        <w:t>picante</w:t>
      </w:r>
      <w:r w:rsidRPr="00B12620">
        <w:rPr>
          <w:rFonts w:ascii="Rubik" w:hAnsi="Rubik" w:cs="Rubik"/>
        </w:rPr>
        <w:t>, con notas ligeramente ácidas y un retrogusto a frutos y granos tostados, que deja una persistencia agradable y distintiva.</w:t>
      </w:r>
    </w:p>
    <w:p w14:paraId="2ADB0C48" w14:textId="265F2941" w:rsidR="008242AB" w:rsidRPr="00B12620" w:rsidRDefault="008242AB" w:rsidP="008242AB">
      <w:pPr>
        <w:spacing w:after="0" w:line="240" w:lineRule="auto"/>
        <w:jc w:val="both"/>
        <w:rPr>
          <w:rFonts w:ascii="Rubik" w:hAnsi="Rubik" w:cs="Rubik"/>
        </w:rPr>
      </w:pPr>
      <w:r w:rsidRPr="00B12620">
        <w:rPr>
          <w:rFonts w:ascii="Rubik" w:hAnsi="Rubik" w:cs="Rubik"/>
        </w:rPr>
        <w:br/>
        <w:t>En boca, su textura granulosa proporciona una experiencia sensorial única, mientras que su aroma recuerda a madera y frutos secos tostados.</w:t>
      </w:r>
    </w:p>
    <w:p w14:paraId="3C3CA205" w14:textId="77777777" w:rsidR="00E7017F" w:rsidRPr="00B12620" w:rsidRDefault="00E7017F" w:rsidP="008242AB">
      <w:pPr>
        <w:spacing w:after="0" w:line="240" w:lineRule="auto"/>
        <w:jc w:val="both"/>
        <w:rPr>
          <w:rFonts w:ascii="Rubik" w:hAnsi="Rubik" w:cs="Rubik"/>
        </w:rPr>
      </w:pPr>
    </w:p>
    <w:p w14:paraId="3072EB17" w14:textId="2334D0D8" w:rsidR="008242AB" w:rsidRPr="00B12620" w:rsidRDefault="008242AB" w:rsidP="008242AB">
      <w:pPr>
        <w:spacing w:after="0" w:line="240" w:lineRule="auto"/>
        <w:jc w:val="both"/>
        <w:rPr>
          <w:rFonts w:ascii="Rubik" w:hAnsi="Rubik" w:cs="Rubik"/>
          <w:b/>
          <w:bCs/>
        </w:rPr>
      </w:pPr>
      <w:r w:rsidRPr="00B12620">
        <w:rPr>
          <w:rFonts w:ascii="Rubik" w:hAnsi="Rubik" w:cs="Rubik"/>
          <w:b/>
          <w:bCs/>
        </w:rPr>
        <w:t>Notas de cata y maridajes</w:t>
      </w:r>
    </w:p>
    <w:p w14:paraId="43B1AF64" w14:textId="77777777" w:rsidR="008242AB" w:rsidRPr="00B12620" w:rsidRDefault="008242AB" w:rsidP="008242AB">
      <w:pPr>
        <w:numPr>
          <w:ilvl w:val="0"/>
          <w:numId w:val="2"/>
        </w:numPr>
        <w:spacing w:after="0" w:line="240" w:lineRule="auto"/>
        <w:jc w:val="both"/>
        <w:rPr>
          <w:rFonts w:ascii="Rubik" w:hAnsi="Rubik" w:cs="Rubik"/>
        </w:rPr>
      </w:pPr>
      <w:r w:rsidRPr="00B12620">
        <w:rPr>
          <w:rFonts w:ascii="Rubik" w:hAnsi="Rubik" w:cs="Rubik"/>
          <w:b/>
          <w:bCs/>
        </w:rPr>
        <w:t>Vista:</w:t>
      </w:r>
      <w:r w:rsidRPr="00B12620">
        <w:rPr>
          <w:rFonts w:ascii="Rubik" w:hAnsi="Rubik" w:cs="Rubik"/>
        </w:rPr>
        <w:t xml:space="preserve"> pasta cerrada, color amarillo dorado y corteza natural con tono dorado.</w:t>
      </w:r>
    </w:p>
    <w:p w14:paraId="12A26799" w14:textId="77777777" w:rsidR="008242AB" w:rsidRPr="00B12620" w:rsidRDefault="008242AB" w:rsidP="008242AB">
      <w:pPr>
        <w:numPr>
          <w:ilvl w:val="0"/>
          <w:numId w:val="2"/>
        </w:numPr>
        <w:spacing w:after="0" w:line="240" w:lineRule="auto"/>
        <w:jc w:val="both"/>
        <w:rPr>
          <w:rFonts w:ascii="Rubik" w:hAnsi="Rubik" w:cs="Rubik"/>
        </w:rPr>
      </w:pPr>
      <w:r w:rsidRPr="00B12620">
        <w:rPr>
          <w:rFonts w:ascii="Rubik" w:hAnsi="Rubik" w:cs="Rubik"/>
          <w:b/>
          <w:bCs/>
        </w:rPr>
        <w:t>Nariz:</w:t>
      </w:r>
      <w:r w:rsidRPr="00B12620">
        <w:rPr>
          <w:rFonts w:ascii="Rubik" w:hAnsi="Rubik" w:cs="Rubik"/>
        </w:rPr>
        <w:t xml:space="preserve"> aroma intenso con recuerdos a madera y frutos tostados.</w:t>
      </w:r>
    </w:p>
    <w:p w14:paraId="7B6D0B01" w14:textId="77777777" w:rsidR="008242AB" w:rsidRPr="00B12620" w:rsidRDefault="008242AB" w:rsidP="008242AB">
      <w:pPr>
        <w:numPr>
          <w:ilvl w:val="0"/>
          <w:numId w:val="2"/>
        </w:numPr>
        <w:spacing w:after="0" w:line="240" w:lineRule="auto"/>
        <w:jc w:val="both"/>
        <w:rPr>
          <w:rFonts w:ascii="Rubik" w:hAnsi="Rubik" w:cs="Rubik"/>
        </w:rPr>
      </w:pPr>
      <w:r w:rsidRPr="00B12620">
        <w:rPr>
          <w:rFonts w:ascii="Rubik" w:hAnsi="Rubik" w:cs="Rubik"/>
          <w:b/>
          <w:bCs/>
        </w:rPr>
        <w:t>Boca:</w:t>
      </w:r>
      <w:r w:rsidRPr="00B12620">
        <w:rPr>
          <w:rFonts w:ascii="Rubik" w:hAnsi="Rubik" w:cs="Rubik"/>
        </w:rPr>
        <w:t xml:space="preserve"> sabor fuerte y picante, textura firme, con cristales que aportan una sensación crujiente.</w:t>
      </w:r>
    </w:p>
    <w:p w14:paraId="214C2EEF" w14:textId="77777777" w:rsidR="008242AB" w:rsidRPr="00B12620" w:rsidRDefault="008242AB" w:rsidP="008242AB">
      <w:pPr>
        <w:numPr>
          <w:ilvl w:val="0"/>
          <w:numId w:val="2"/>
        </w:numPr>
        <w:spacing w:after="0" w:line="240" w:lineRule="auto"/>
        <w:jc w:val="both"/>
        <w:rPr>
          <w:rFonts w:ascii="Rubik" w:hAnsi="Rubik" w:cs="Rubik"/>
        </w:rPr>
      </w:pPr>
      <w:r w:rsidRPr="00B12620">
        <w:rPr>
          <w:rFonts w:ascii="Rubik" w:hAnsi="Rubik" w:cs="Rubik"/>
          <w:b/>
          <w:bCs/>
        </w:rPr>
        <w:t>Maridajes recomendados:</w:t>
      </w:r>
      <w:r w:rsidRPr="00B12620">
        <w:rPr>
          <w:rFonts w:ascii="Rubik" w:hAnsi="Rubik" w:cs="Rubik"/>
        </w:rPr>
        <w:t xml:space="preserve"> perfecto con frutos secos (avellanas, nueces) o peras tipo Conferencia como postre. Marida con vinos tintos con cuerpo o cervezas tipo IPA de alta fermentación.</w:t>
      </w:r>
    </w:p>
    <w:p w14:paraId="2958B682" w14:textId="77777777" w:rsidR="00690763" w:rsidRPr="00B12620" w:rsidRDefault="00690763" w:rsidP="003D4E84">
      <w:pPr>
        <w:spacing w:after="0" w:line="240" w:lineRule="auto"/>
        <w:jc w:val="both"/>
        <w:rPr>
          <w:rFonts w:ascii="Rubik" w:hAnsi="Rubik" w:cs="Rubik"/>
        </w:rPr>
      </w:pPr>
    </w:p>
    <w:p w14:paraId="1878EAAF" w14:textId="7966F283" w:rsidR="003D4E84" w:rsidRPr="00B12620" w:rsidRDefault="00E7017F" w:rsidP="003D4E84">
      <w:pPr>
        <w:spacing w:after="0" w:line="240" w:lineRule="auto"/>
        <w:jc w:val="both"/>
        <w:rPr>
          <w:rFonts w:ascii="Rubik" w:hAnsi="Rubik" w:cs="Rubik"/>
          <w:b/>
          <w:bCs/>
          <w:color w:val="0070C0"/>
        </w:rPr>
      </w:pPr>
      <w:r w:rsidRPr="00B12620">
        <w:rPr>
          <w:rFonts w:ascii="Rubik" w:hAnsi="Rubik" w:cs="Rubik"/>
          <w:b/>
          <w:bCs/>
          <w:color w:val="0070C0"/>
        </w:rPr>
        <w:t>Diferenciación en imagen y posicionamiento premium</w:t>
      </w:r>
    </w:p>
    <w:p w14:paraId="2F2773F5" w14:textId="77777777" w:rsidR="00E7017F" w:rsidRPr="00B12620" w:rsidRDefault="00E7017F" w:rsidP="003D4E84">
      <w:pPr>
        <w:spacing w:after="0" w:line="240" w:lineRule="auto"/>
        <w:jc w:val="both"/>
        <w:rPr>
          <w:rFonts w:ascii="Rubik" w:hAnsi="Rubik" w:cs="Rubik"/>
        </w:rPr>
      </w:pPr>
    </w:p>
    <w:p w14:paraId="2FE115E7" w14:textId="35B8EBF9" w:rsidR="00E7017F" w:rsidRPr="00B12620" w:rsidRDefault="00E7017F" w:rsidP="00E7017F">
      <w:pPr>
        <w:spacing w:after="0" w:line="240" w:lineRule="auto"/>
        <w:jc w:val="both"/>
        <w:rPr>
          <w:rFonts w:ascii="Rubik" w:hAnsi="Rubik" w:cs="Rubik"/>
        </w:rPr>
      </w:pPr>
      <w:r w:rsidRPr="00B12620">
        <w:rPr>
          <w:rFonts w:ascii="Rubik" w:hAnsi="Rubik" w:cs="Rubik"/>
        </w:rPr>
        <w:t>La nueva imagen de Flor de Esgueva Gran Reserva refuerza su carácter exclusivo y su vínculo con la tradición.</w:t>
      </w:r>
      <w:r w:rsidR="00797334" w:rsidRPr="00B12620">
        <w:rPr>
          <w:rFonts w:ascii="Rubik" w:hAnsi="Rubik" w:cs="Rubik"/>
        </w:rPr>
        <w:t xml:space="preserve"> </w:t>
      </w:r>
      <w:r w:rsidRPr="00B12620">
        <w:rPr>
          <w:rFonts w:ascii="Rubik" w:hAnsi="Rubik" w:cs="Rubik"/>
          <w:b/>
          <w:bCs/>
        </w:rPr>
        <w:t>El diseño combina colores oro y negro, que transmiten sofisticación y valor añadido</w:t>
      </w:r>
      <w:r w:rsidRPr="00B12620">
        <w:rPr>
          <w:rFonts w:ascii="Rubik" w:hAnsi="Rubik" w:cs="Rubik"/>
        </w:rPr>
        <w:t xml:space="preserve">, mientras que la corteza </w:t>
      </w:r>
      <w:r w:rsidR="00B12620" w:rsidRPr="00B12620">
        <w:rPr>
          <w:rFonts w:ascii="Rubik" w:hAnsi="Rubik" w:cs="Rubik"/>
        </w:rPr>
        <w:t>negra</w:t>
      </w:r>
      <w:r w:rsidRPr="00B12620">
        <w:rPr>
          <w:rFonts w:ascii="Rubik" w:hAnsi="Rubik" w:cs="Rubik"/>
        </w:rPr>
        <w:t xml:space="preserve"> natural refleja la autenticidad del proceso de curación.</w:t>
      </w:r>
    </w:p>
    <w:p w14:paraId="464DB926" w14:textId="77777777" w:rsidR="00E7017F" w:rsidRPr="00B12620" w:rsidRDefault="00E7017F" w:rsidP="00E7017F">
      <w:pPr>
        <w:spacing w:after="0" w:line="240" w:lineRule="auto"/>
        <w:jc w:val="both"/>
        <w:rPr>
          <w:rFonts w:ascii="Rubik" w:hAnsi="Rubik" w:cs="Rubik"/>
        </w:rPr>
      </w:pPr>
    </w:p>
    <w:p w14:paraId="273A9C2C" w14:textId="3B128E7D" w:rsidR="00E7017F" w:rsidRPr="00B12620" w:rsidRDefault="00E7017F" w:rsidP="00E7017F">
      <w:pPr>
        <w:spacing w:after="0" w:line="240" w:lineRule="auto"/>
        <w:jc w:val="both"/>
        <w:rPr>
          <w:rFonts w:ascii="Rubik" w:hAnsi="Rubik" w:cs="Rubik"/>
        </w:rPr>
      </w:pPr>
      <w:r w:rsidRPr="00B12620">
        <w:rPr>
          <w:rFonts w:ascii="Rubik" w:hAnsi="Rubik" w:cs="Rubik"/>
        </w:rPr>
        <w:t>El logotipo del maestro quesero aceitando la pieza refuerza el saber hacer artesanal y el legado de excelencia de la marca.</w:t>
      </w:r>
      <w:r w:rsidR="00797334" w:rsidRPr="00B12620">
        <w:rPr>
          <w:rFonts w:ascii="Rubik" w:hAnsi="Rubik" w:cs="Rubik"/>
        </w:rPr>
        <w:t xml:space="preserve"> </w:t>
      </w:r>
      <w:r w:rsidR="00B12620" w:rsidRPr="00B12620">
        <w:rPr>
          <w:rFonts w:ascii="Rubik" w:hAnsi="Rubik" w:cs="Rubik"/>
          <w:b/>
          <w:bCs/>
        </w:rPr>
        <w:t>La denominación</w:t>
      </w:r>
      <w:r w:rsidRPr="00B12620">
        <w:rPr>
          <w:rFonts w:ascii="Rubik" w:hAnsi="Rubik" w:cs="Rubik"/>
          <w:b/>
          <w:bCs/>
        </w:rPr>
        <w:t xml:space="preserve"> “Gran Reserva” eleva el producto y lo conecta con el universo de los vinos</w:t>
      </w:r>
      <w:r w:rsidRPr="00B12620">
        <w:rPr>
          <w:rFonts w:ascii="Rubik" w:hAnsi="Rubik" w:cs="Rubik"/>
        </w:rPr>
        <w:t xml:space="preserve">, ayudando </w:t>
      </w:r>
      <w:r w:rsidR="00797334" w:rsidRPr="00B12620">
        <w:rPr>
          <w:rFonts w:ascii="Rubik" w:hAnsi="Rubik" w:cs="Rubik"/>
        </w:rPr>
        <w:t>a las personas consumidoras</w:t>
      </w:r>
      <w:r w:rsidRPr="00B12620">
        <w:rPr>
          <w:rFonts w:ascii="Rubik" w:hAnsi="Rubik" w:cs="Rubik"/>
        </w:rPr>
        <w:t xml:space="preserve"> a identificarlo como una propuesta premium y diferenciada dentro del lineal.</w:t>
      </w:r>
      <w:r w:rsidR="00797334" w:rsidRPr="00B12620">
        <w:rPr>
          <w:rFonts w:ascii="Rubik" w:hAnsi="Rubik" w:cs="Rubik"/>
        </w:rPr>
        <w:t xml:space="preserve"> </w:t>
      </w:r>
      <w:r w:rsidRPr="00B12620">
        <w:rPr>
          <w:rFonts w:ascii="Rubik" w:hAnsi="Rubik" w:cs="Rubik"/>
        </w:rPr>
        <w:t xml:space="preserve">El </w:t>
      </w:r>
      <w:r w:rsidRPr="00B12620">
        <w:rPr>
          <w:rFonts w:ascii="Rubik" w:hAnsi="Rubik" w:cs="Rubik"/>
          <w:b/>
          <w:bCs/>
        </w:rPr>
        <w:t>sello de 100 % leche de oveja</w:t>
      </w:r>
      <w:r w:rsidRPr="00B12620">
        <w:rPr>
          <w:rFonts w:ascii="Rubik" w:hAnsi="Rubik" w:cs="Rubik"/>
        </w:rPr>
        <w:t xml:space="preserve"> completa el conjunto, destacando el origen y calidad de la materia prima.</w:t>
      </w:r>
    </w:p>
    <w:p w14:paraId="3F4453BB" w14:textId="77777777" w:rsidR="00797334" w:rsidRPr="00B12620" w:rsidRDefault="00797334" w:rsidP="00E7017F">
      <w:pPr>
        <w:spacing w:after="0" w:line="240" w:lineRule="auto"/>
        <w:jc w:val="both"/>
        <w:rPr>
          <w:rFonts w:ascii="Rubik" w:hAnsi="Rubik" w:cs="Rubik"/>
        </w:rPr>
      </w:pPr>
    </w:p>
    <w:p w14:paraId="738F3BB3" w14:textId="77777777" w:rsidR="00E7017F" w:rsidRPr="00B12620" w:rsidRDefault="00E7017F" w:rsidP="00E7017F">
      <w:pPr>
        <w:spacing w:after="0" w:line="240" w:lineRule="auto"/>
        <w:jc w:val="both"/>
        <w:rPr>
          <w:rFonts w:ascii="Rubik" w:hAnsi="Rubik" w:cs="Rubik"/>
        </w:rPr>
      </w:pPr>
      <w:r w:rsidRPr="00B12620">
        <w:rPr>
          <w:rFonts w:ascii="Rubik" w:hAnsi="Rubik" w:cs="Rubik"/>
        </w:rPr>
        <w:t>Disponible en dos formatos —</w:t>
      </w:r>
      <w:r w:rsidRPr="00B12620">
        <w:rPr>
          <w:rFonts w:ascii="Rubik" w:hAnsi="Rubik" w:cs="Rubik"/>
          <w:b/>
          <w:bCs/>
        </w:rPr>
        <w:t>rueda para charcutería</w:t>
      </w:r>
      <w:r w:rsidRPr="00B12620">
        <w:rPr>
          <w:rFonts w:ascii="Rubik" w:hAnsi="Rubik" w:cs="Rubik"/>
        </w:rPr>
        <w:t xml:space="preserve"> y </w:t>
      </w:r>
      <w:r w:rsidRPr="00B12620">
        <w:rPr>
          <w:rFonts w:ascii="Rubik" w:hAnsi="Rubik" w:cs="Rubik"/>
          <w:b/>
          <w:bCs/>
        </w:rPr>
        <w:t>cuña para libre servicio</w:t>
      </w:r>
      <w:r w:rsidRPr="00B12620">
        <w:rPr>
          <w:rFonts w:ascii="Rubik" w:hAnsi="Rubik" w:cs="Rubik"/>
        </w:rPr>
        <w:t>—, Flor de Esgueva Gran Reserva amplía la gama y ofrece a la distribución nuevas oportunidades de rotación y visibilidad tanto en mostrador (79 % del mercado del añejo) como en libre servicio.</w:t>
      </w:r>
    </w:p>
    <w:p w14:paraId="6770A1B2" w14:textId="77777777" w:rsidR="00F456F6" w:rsidRDefault="00F456F6" w:rsidP="003D4E84">
      <w:pPr>
        <w:spacing w:after="0" w:line="240" w:lineRule="auto"/>
        <w:jc w:val="both"/>
        <w:rPr>
          <w:rFonts w:ascii="Rubik" w:hAnsi="Rubik" w:cs="Rubik"/>
          <w:b/>
          <w:bCs/>
          <w:color w:val="0070C0"/>
        </w:rPr>
      </w:pPr>
    </w:p>
    <w:p w14:paraId="5D279123" w14:textId="2213AA15" w:rsidR="003D4E84" w:rsidRPr="00B12620" w:rsidRDefault="000E377D" w:rsidP="003D4E84">
      <w:pPr>
        <w:spacing w:after="0" w:line="240" w:lineRule="auto"/>
        <w:jc w:val="both"/>
        <w:rPr>
          <w:rFonts w:ascii="Rubik" w:hAnsi="Rubik" w:cs="Rubik"/>
          <w:b/>
          <w:bCs/>
          <w:color w:val="0070C0"/>
        </w:rPr>
      </w:pPr>
      <w:r w:rsidRPr="00B12620">
        <w:rPr>
          <w:rFonts w:ascii="Rubik" w:hAnsi="Rubik" w:cs="Rubik"/>
          <w:b/>
          <w:bCs/>
          <w:color w:val="0070C0"/>
        </w:rPr>
        <w:t>Apoyo en comunicación y punto de venta</w:t>
      </w:r>
    </w:p>
    <w:p w14:paraId="3B01CAB9" w14:textId="77777777" w:rsidR="000E377D" w:rsidRPr="00B12620" w:rsidRDefault="000E377D" w:rsidP="003D4E84">
      <w:pPr>
        <w:spacing w:after="0" w:line="240" w:lineRule="auto"/>
        <w:jc w:val="both"/>
        <w:rPr>
          <w:rFonts w:ascii="Rubik" w:hAnsi="Rubik" w:cs="Rubik"/>
        </w:rPr>
      </w:pPr>
    </w:p>
    <w:p w14:paraId="5844C3AB" w14:textId="37ADB639" w:rsidR="00D07796" w:rsidRDefault="000E377D" w:rsidP="000E377D">
      <w:pPr>
        <w:spacing w:after="0" w:line="240" w:lineRule="auto"/>
        <w:jc w:val="both"/>
        <w:rPr>
          <w:rFonts w:ascii="Rubik" w:hAnsi="Rubik" w:cs="Rubik"/>
        </w:rPr>
      </w:pPr>
      <w:r w:rsidRPr="00B12620">
        <w:rPr>
          <w:rFonts w:ascii="Rubik" w:hAnsi="Rubik" w:cs="Rubik"/>
        </w:rPr>
        <w:t>Flor de Esgueva mantiene su compromiso con la inversión publicitaria y la construcción de valor de marca.</w:t>
      </w:r>
      <w:r w:rsidR="00797334" w:rsidRPr="00B12620">
        <w:rPr>
          <w:rFonts w:ascii="Rubik" w:hAnsi="Rubik" w:cs="Rubik"/>
        </w:rPr>
        <w:t xml:space="preserve"> </w:t>
      </w:r>
      <w:r w:rsidR="00B12620" w:rsidRPr="00B12620">
        <w:rPr>
          <w:rFonts w:ascii="Rubik" w:hAnsi="Rubik" w:cs="Rubik"/>
          <w:b/>
          <w:bCs/>
        </w:rPr>
        <w:t>En la recta final del año contará nuevamente con una</w:t>
      </w:r>
      <w:r w:rsidRPr="00B12620">
        <w:rPr>
          <w:rFonts w:ascii="Rubik" w:hAnsi="Rubik" w:cs="Rubik"/>
          <w:b/>
          <w:bCs/>
        </w:rPr>
        <w:t xml:space="preserve"> campaña 360º</w:t>
      </w:r>
      <w:r w:rsidRPr="00B12620">
        <w:rPr>
          <w:rFonts w:ascii="Rubik" w:hAnsi="Rubik" w:cs="Rubik"/>
        </w:rPr>
        <w:t xml:space="preserve"> que incluirá:</w:t>
      </w:r>
    </w:p>
    <w:p w14:paraId="5F4D48DC" w14:textId="77777777" w:rsidR="00D07796" w:rsidRPr="00B12620" w:rsidRDefault="00D07796" w:rsidP="000E377D">
      <w:pPr>
        <w:spacing w:after="0" w:line="240" w:lineRule="auto"/>
        <w:jc w:val="both"/>
        <w:rPr>
          <w:rFonts w:ascii="Rubik" w:hAnsi="Rubik" w:cs="Rubik"/>
        </w:rPr>
      </w:pPr>
    </w:p>
    <w:p w14:paraId="6AA76A9F" w14:textId="77777777" w:rsidR="000E377D" w:rsidRPr="00B12620" w:rsidRDefault="000E377D" w:rsidP="000E377D">
      <w:pPr>
        <w:numPr>
          <w:ilvl w:val="0"/>
          <w:numId w:val="3"/>
        </w:numPr>
        <w:spacing w:after="0" w:line="240" w:lineRule="auto"/>
        <w:jc w:val="both"/>
        <w:rPr>
          <w:rFonts w:ascii="Rubik" w:hAnsi="Rubik" w:cs="Rubik"/>
        </w:rPr>
      </w:pPr>
      <w:r w:rsidRPr="00B12620">
        <w:rPr>
          <w:rFonts w:ascii="Rubik" w:hAnsi="Rubik" w:cs="Rubik"/>
          <w:b/>
          <w:bCs/>
        </w:rPr>
        <w:lastRenderedPageBreak/>
        <w:t>TV y digital</w:t>
      </w:r>
      <w:r w:rsidRPr="00B12620">
        <w:rPr>
          <w:rFonts w:ascii="Rubik" w:hAnsi="Rubik" w:cs="Rubik"/>
        </w:rPr>
        <w:t xml:space="preserve">, con presencia durante 4-5 semanas y más de 1.000 </w:t>
      </w:r>
      <w:proofErr w:type="spellStart"/>
      <w:r w:rsidRPr="00B12620">
        <w:rPr>
          <w:rFonts w:ascii="Rubik" w:hAnsi="Rubik" w:cs="Rubik"/>
        </w:rPr>
        <w:t>GRPs</w:t>
      </w:r>
      <w:proofErr w:type="spellEnd"/>
      <w:r w:rsidRPr="00B12620">
        <w:rPr>
          <w:rFonts w:ascii="Rubik" w:hAnsi="Rubik" w:cs="Rubik"/>
        </w:rPr>
        <w:t>.</w:t>
      </w:r>
    </w:p>
    <w:p w14:paraId="33B239A4" w14:textId="3A0571CF" w:rsidR="000E377D" w:rsidRPr="00B12620" w:rsidRDefault="000E377D" w:rsidP="000E377D">
      <w:pPr>
        <w:numPr>
          <w:ilvl w:val="0"/>
          <w:numId w:val="3"/>
        </w:numPr>
        <w:spacing w:after="0" w:line="240" w:lineRule="auto"/>
        <w:jc w:val="both"/>
        <w:rPr>
          <w:rFonts w:ascii="Rubik" w:hAnsi="Rubik" w:cs="Rubik"/>
        </w:rPr>
      </w:pPr>
      <w:r w:rsidRPr="00B12620">
        <w:rPr>
          <w:rFonts w:ascii="Rubik" w:hAnsi="Rubik" w:cs="Rubik"/>
        </w:rPr>
        <w:t xml:space="preserve">Acciones en </w:t>
      </w:r>
      <w:r w:rsidRPr="00B12620">
        <w:rPr>
          <w:rFonts w:ascii="Rubik" w:hAnsi="Rubik" w:cs="Rubik"/>
          <w:b/>
          <w:bCs/>
        </w:rPr>
        <w:t xml:space="preserve">revistas especializadas y </w:t>
      </w:r>
      <w:r w:rsidR="00B12620" w:rsidRPr="00B12620">
        <w:rPr>
          <w:rFonts w:ascii="Rubik" w:hAnsi="Rubik" w:cs="Rubik"/>
          <w:b/>
          <w:bCs/>
        </w:rPr>
        <w:t>en digital</w:t>
      </w:r>
      <w:r w:rsidRPr="00B12620">
        <w:rPr>
          <w:rFonts w:ascii="Rubik" w:hAnsi="Rubik" w:cs="Rubik"/>
        </w:rPr>
        <w:t>.</w:t>
      </w:r>
    </w:p>
    <w:p w14:paraId="575A2749" w14:textId="77777777" w:rsidR="000E377D" w:rsidRPr="00B12620" w:rsidRDefault="000E377D" w:rsidP="000E377D">
      <w:pPr>
        <w:numPr>
          <w:ilvl w:val="0"/>
          <w:numId w:val="3"/>
        </w:numPr>
        <w:spacing w:after="0" w:line="240" w:lineRule="auto"/>
        <w:jc w:val="both"/>
        <w:rPr>
          <w:rFonts w:ascii="Rubik" w:hAnsi="Rubik" w:cs="Rubik"/>
        </w:rPr>
      </w:pPr>
      <w:r w:rsidRPr="00B12620">
        <w:rPr>
          <w:rFonts w:ascii="Rubik" w:hAnsi="Rubik" w:cs="Rubik"/>
          <w:b/>
          <w:bCs/>
        </w:rPr>
        <w:t>Materiales PLV</w:t>
      </w:r>
      <w:r w:rsidRPr="00B12620">
        <w:rPr>
          <w:rFonts w:ascii="Rubik" w:hAnsi="Rubik" w:cs="Rubik"/>
        </w:rPr>
        <w:t xml:space="preserve"> específicos en neveras y mostradores, junto con promociones en charcutería y libre servicio (PLS) para incentivar la prueba y la visibilidad.</w:t>
      </w:r>
    </w:p>
    <w:p w14:paraId="3BB43C9D" w14:textId="77777777" w:rsidR="000E377D" w:rsidRPr="00B12620" w:rsidRDefault="000E377D" w:rsidP="000E377D">
      <w:pPr>
        <w:spacing w:after="0" w:line="240" w:lineRule="auto"/>
        <w:jc w:val="both"/>
        <w:rPr>
          <w:rFonts w:ascii="Rubik" w:hAnsi="Rubik" w:cs="Rubik"/>
        </w:rPr>
      </w:pPr>
    </w:p>
    <w:p w14:paraId="1D0EBB49" w14:textId="135A99A9" w:rsidR="00E15ED0" w:rsidRPr="00B12620" w:rsidRDefault="00E15ED0" w:rsidP="00E15ED0">
      <w:pPr>
        <w:spacing w:after="0" w:line="240" w:lineRule="auto"/>
        <w:jc w:val="both"/>
        <w:rPr>
          <w:rFonts w:ascii="Rubik" w:hAnsi="Rubik" w:cs="Rubik"/>
          <w:b/>
          <w:bCs/>
          <w:color w:val="002060"/>
          <w:sz w:val="18"/>
          <w:szCs w:val="18"/>
        </w:rPr>
      </w:pPr>
      <w:r w:rsidRPr="00B12620">
        <w:rPr>
          <w:rFonts w:ascii="Rubik" w:hAnsi="Rubik" w:cs="Rubik"/>
          <w:b/>
          <w:bCs/>
          <w:noProof/>
          <w:color w:val="002060"/>
          <w:sz w:val="18"/>
          <w:szCs w:val="18"/>
        </w:rPr>
        <w:drawing>
          <wp:anchor distT="0" distB="0" distL="114300" distR="114300" simplePos="0" relativeHeight="251667456" behindDoc="1" locked="0" layoutInCell="1" allowOverlap="1" wp14:anchorId="59339C36" wp14:editId="2BFCA267">
            <wp:simplePos x="0" y="0"/>
            <wp:positionH relativeFrom="column">
              <wp:posOffset>-21590</wp:posOffset>
            </wp:positionH>
            <wp:positionV relativeFrom="paragraph">
              <wp:posOffset>33020</wp:posOffset>
            </wp:positionV>
            <wp:extent cx="1973751" cy="99069"/>
            <wp:effectExtent l="0" t="0" r="7620" b="0"/>
            <wp:wrapTight wrapText="bothSides">
              <wp:wrapPolygon edited="0">
                <wp:start x="0" y="0"/>
                <wp:lineTo x="0" y="16615"/>
                <wp:lineTo x="21475" y="16615"/>
                <wp:lineTo x="21475" y="0"/>
                <wp:lineTo x="0" y="0"/>
              </wp:wrapPolygon>
            </wp:wrapTight>
            <wp:docPr id="18068649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6959" name=""/>
                    <pic:cNvPicPr/>
                  </pic:nvPicPr>
                  <pic:blipFill>
                    <a:blip r:embed="rId10">
                      <a:extLst>
                        <a:ext uri="{28A0092B-C50C-407E-A947-70E740481C1C}">
                          <a14:useLocalDpi xmlns:a14="http://schemas.microsoft.com/office/drawing/2010/main" val="0"/>
                        </a:ext>
                      </a:extLst>
                    </a:blip>
                    <a:stretch>
                      <a:fillRect/>
                    </a:stretch>
                  </pic:blipFill>
                  <pic:spPr>
                    <a:xfrm>
                      <a:off x="0" y="0"/>
                      <a:ext cx="1973751" cy="99069"/>
                    </a:xfrm>
                    <a:prstGeom prst="rect">
                      <a:avLst/>
                    </a:prstGeom>
                  </pic:spPr>
                </pic:pic>
              </a:graphicData>
            </a:graphic>
            <wp14:sizeRelH relativeFrom="page">
              <wp14:pctWidth>0</wp14:pctWidth>
            </wp14:sizeRelH>
            <wp14:sizeRelV relativeFrom="page">
              <wp14:pctHeight>0</wp14:pctHeight>
            </wp14:sizeRelV>
          </wp:anchor>
        </w:drawing>
      </w:r>
      <w:r w:rsidRPr="00B12620">
        <w:rPr>
          <w:rFonts w:ascii="Rubik" w:hAnsi="Rubik" w:cs="Rubik"/>
          <w:b/>
          <w:bCs/>
          <w:color w:val="002060"/>
          <w:sz w:val="18"/>
          <w:szCs w:val="18"/>
        </w:rPr>
        <w:br/>
        <w:t xml:space="preserve">Sobre </w:t>
      </w:r>
      <w:r w:rsidR="00797334" w:rsidRPr="00B12620">
        <w:rPr>
          <w:rFonts w:ascii="Rubik" w:hAnsi="Rubik" w:cs="Rubik"/>
          <w:b/>
          <w:bCs/>
          <w:color w:val="002060"/>
          <w:sz w:val="18"/>
          <w:szCs w:val="18"/>
        </w:rPr>
        <w:t>FLOR DE ESGUEVA</w:t>
      </w:r>
    </w:p>
    <w:p w14:paraId="721E14F4" w14:textId="77777777" w:rsidR="00E15ED0" w:rsidRPr="00B12620" w:rsidRDefault="00E15ED0" w:rsidP="00E15ED0">
      <w:pPr>
        <w:tabs>
          <w:tab w:val="left" w:pos="2935"/>
          <w:tab w:val="left" w:pos="3327"/>
        </w:tabs>
        <w:contextualSpacing/>
        <w:jc w:val="both"/>
        <w:rPr>
          <w:rFonts w:ascii="Rubik" w:hAnsi="Rubik" w:cs="Rubik"/>
          <w:color w:val="002060"/>
          <w:sz w:val="18"/>
          <w:szCs w:val="18"/>
        </w:rPr>
      </w:pPr>
    </w:p>
    <w:p w14:paraId="07059680" w14:textId="732711A2" w:rsidR="00F6170F" w:rsidRPr="00B12620" w:rsidRDefault="00F6170F" w:rsidP="00E15ED0">
      <w:pPr>
        <w:tabs>
          <w:tab w:val="left" w:pos="2935"/>
          <w:tab w:val="left" w:pos="3327"/>
        </w:tabs>
        <w:contextualSpacing/>
        <w:jc w:val="both"/>
        <w:rPr>
          <w:rFonts w:ascii="Rubik" w:hAnsi="Rubik" w:cs="Rubik"/>
          <w:color w:val="002060"/>
          <w:sz w:val="18"/>
          <w:szCs w:val="18"/>
        </w:rPr>
      </w:pPr>
      <w:r w:rsidRPr="00B12620">
        <w:rPr>
          <w:rFonts w:ascii="Rubik" w:hAnsi="Rubik" w:cs="Rubik"/>
          <w:color w:val="002060"/>
          <w:sz w:val="18"/>
          <w:szCs w:val="18"/>
        </w:rPr>
        <w:t xml:space="preserve">Flor de Esgueva es una de las marcas gestionadas por Lactalis Forlasa, unidad de negocio de quesos de Lactalis España, que cuenta con plantas en Peñafiel —donde se elabora Flor de Esgueva—, Villarrobledo y Zamora. Con más de cinco generaciones de maestros queseros, representa la excelencia del queso curado de oveja elaborado con leche cruda, símbolo de tradición, calidad y origen castellano. Reconocida con numerosos premios —entre ellos los Cincho de Oro y los World </w:t>
      </w:r>
      <w:proofErr w:type="spellStart"/>
      <w:r w:rsidRPr="00B12620">
        <w:rPr>
          <w:rFonts w:ascii="Rubik" w:hAnsi="Rubik" w:cs="Rubik"/>
          <w:color w:val="002060"/>
          <w:sz w:val="18"/>
          <w:szCs w:val="18"/>
        </w:rPr>
        <w:t>Cheese</w:t>
      </w:r>
      <w:proofErr w:type="spellEnd"/>
      <w:r w:rsidRPr="00B12620">
        <w:rPr>
          <w:rFonts w:ascii="Rubik" w:hAnsi="Rubik" w:cs="Rubik"/>
          <w:color w:val="002060"/>
          <w:sz w:val="18"/>
          <w:szCs w:val="18"/>
        </w:rPr>
        <w:t xml:space="preserve"> </w:t>
      </w:r>
      <w:proofErr w:type="spellStart"/>
      <w:r w:rsidRPr="00B12620">
        <w:rPr>
          <w:rFonts w:ascii="Rubik" w:hAnsi="Rubik" w:cs="Rubik"/>
          <w:color w:val="002060"/>
          <w:sz w:val="18"/>
          <w:szCs w:val="18"/>
        </w:rPr>
        <w:t>Awards</w:t>
      </w:r>
      <w:proofErr w:type="spellEnd"/>
      <w:r w:rsidRPr="00B12620">
        <w:rPr>
          <w:rFonts w:ascii="Rubik" w:hAnsi="Rubik" w:cs="Rubik"/>
          <w:color w:val="002060"/>
          <w:sz w:val="18"/>
          <w:szCs w:val="18"/>
        </w:rPr>
        <w:t>—, es hoy la marca más premiada y preferida del segmento curado premium.</w:t>
      </w:r>
    </w:p>
    <w:p w14:paraId="793066AF" w14:textId="77777777" w:rsidR="00F6170F" w:rsidRPr="00B12620" w:rsidRDefault="00F6170F" w:rsidP="00E15ED0">
      <w:pPr>
        <w:tabs>
          <w:tab w:val="left" w:pos="2935"/>
          <w:tab w:val="left" w:pos="3327"/>
        </w:tabs>
        <w:contextualSpacing/>
        <w:jc w:val="both"/>
        <w:rPr>
          <w:rFonts w:ascii="Rubik" w:hAnsi="Rubik" w:cs="Rubik"/>
          <w:sz w:val="18"/>
          <w:szCs w:val="18"/>
        </w:rPr>
      </w:pPr>
    </w:p>
    <w:p w14:paraId="26129752" w14:textId="77777777" w:rsidR="00E15ED0" w:rsidRPr="00B12620" w:rsidRDefault="00E15ED0" w:rsidP="00E15ED0">
      <w:pPr>
        <w:spacing w:after="0" w:line="240" w:lineRule="auto"/>
        <w:jc w:val="both"/>
        <w:rPr>
          <w:rFonts w:ascii="Rubik" w:hAnsi="Rubik" w:cs="Rubik"/>
          <w:b/>
          <w:bCs/>
          <w:color w:val="002060"/>
          <w:sz w:val="18"/>
          <w:szCs w:val="18"/>
        </w:rPr>
      </w:pPr>
      <w:r w:rsidRPr="00B12620">
        <w:rPr>
          <w:rFonts w:ascii="Rubik" w:hAnsi="Rubik" w:cs="Rubik"/>
          <w:b/>
          <w:bCs/>
          <w:noProof/>
          <w:color w:val="002060"/>
          <w:sz w:val="18"/>
          <w:szCs w:val="18"/>
        </w:rPr>
        <w:drawing>
          <wp:anchor distT="0" distB="0" distL="114300" distR="114300" simplePos="0" relativeHeight="251665408" behindDoc="1" locked="0" layoutInCell="1" allowOverlap="1" wp14:anchorId="70425512" wp14:editId="3BC683C8">
            <wp:simplePos x="0" y="0"/>
            <wp:positionH relativeFrom="column">
              <wp:posOffset>-21590</wp:posOffset>
            </wp:positionH>
            <wp:positionV relativeFrom="paragraph">
              <wp:posOffset>33020</wp:posOffset>
            </wp:positionV>
            <wp:extent cx="1973751" cy="99069"/>
            <wp:effectExtent l="0" t="0" r="7620" b="0"/>
            <wp:wrapTight wrapText="bothSides">
              <wp:wrapPolygon edited="0">
                <wp:start x="0" y="0"/>
                <wp:lineTo x="0" y="16615"/>
                <wp:lineTo x="21475" y="16615"/>
                <wp:lineTo x="21475" y="0"/>
                <wp:lineTo x="0" y="0"/>
              </wp:wrapPolygon>
            </wp:wrapTight>
            <wp:docPr id="1985250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6959" name=""/>
                    <pic:cNvPicPr/>
                  </pic:nvPicPr>
                  <pic:blipFill>
                    <a:blip r:embed="rId10">
                      <a:extLst>
                        <a:ext uri="{28A0092B-C50C-407E-A947-70E740481C1C}">
                          <a14:useLocalDpi xmlns:a14="http://schemas.microsoft.com/office/drawing/2010/main" val="0"/>
                        </a:ext>
                      </a:extLst>
                    </a:blip>
                    <a:stretch>
                      <a:fillRect/>
                    </a:stretch>
                  </pic:blipFill>
                  <pic:spPr>
                    <a:xfrm>
                      <a:off x="0" y="0"/>
                      <a:ext cx="1973751" cy="99069"/>
                    </a:xfrm>
                    <a:prstGeom prst="rect">
                      <a:avLst/>
                    </a:prstGeom>
                  </pic:spPr>
                </pic:pic>
              </a:graphicData>
            </a:graphic>
            <wp14:sizeRelH relativeFrom="page">
              <wp14:pctWidth>0</wp14:pctWidth>
            </wp14:sizeRelH>
            <wp14:sizeRelV relativeFrom="page">
              <wp14:pctHeight>0</wp14:pctHeight>
            </wp14:sizeRelV>
          </wp:anchor>
        </w:drawing>
      </w:r>
      <w:r w:rsidRPr="00B12620">
        <w:rPr>
          <w:rFonts w:ascii="Rubik" w:hAnsi="Rubik" w:cs="Rubik"/>
          <w:b/>
          <w:bCs/>
          <w:color w:val="002060"/>
          <w:sz w:val="18"/>
          <w:szCs w:val="18"/>
        </w:rPr>
        <w:br/>
        <w:t>Sobre LACTALIS ESPAÑA</w:t>
      </w:r>
    </w:p>
    <w:p w14:paraId="7B498DDA" w14:textId="3243DB57" w:rsidR="00E15ED0" w:rsidRPr="00B12620" w:rsidRDefault="00E15ED0" w:rsidP="00E15ED0">
      <w:pPr>
        <w:spacing w:after="0" w:line="264" w:lineRule="auto"/>
        <w:jc w:val="both"/>
        <w:rPr>
          <w:rFonts w:ascii="Rubik" w:eastAsia="Rubik" w:hAnsi="Rubik" w:cs="Rubik"/>
          <w:b/>
          <w:color w:val="002060"/>
          <w:sz w:val="18"/>
          <w:szCs w:val="18"/>
        </w:rPr>
      </w:pPr>
    </w:p>
    <w:p w14:paraId="4E4452BA" w14:textId="77777777" w:rsidR="00E15ED0" w:rsidRPr="00B12620" w:rsidRDefault="00E15ED0" w:rsidP="00E15ED0">
      <w:pPr>
        <w:jc w:val="both"/>
        <w:rPr>
          <w:rFonts w:ascii="Rubik" w:eastAsia="Rubik" w:hAnsi="Rubik" w:cs="Rubik"/>
          <w:sz w:val="18"/>
          <w:szCs w:val="18"/>
        </w:rPr>
      </w:pPr>
      <w:r w:rsidRPr="00B12620">
        <w:rPr>
          <w:rFonts w:ascii="Rubik" w:eastAsia="Rubik" w:hAnsi="Rubik" w:cs="Rubik"/>
          <w:color w:val="002060"/>
          <w:sz w:val="18"/>
          <w:szCs w:val="18"/>
        </w:rPr>
        <w:t xml:space="preserve">Lactalis España es líder del sector lácteo y uno de los principales motores del tejido socioeconómico español, con una contribución directa superior a 1 000 millones de euros en 2024. Cuenta con 8 plantas —6 en municipios de menos de 25.000 habitantes— y 2.617 profesionales, el 93,8 % con contrato indefinido. Colabora con 1.458 ganaderías en 13 comunidades autónomas, a las que recogió 993 millones de litros de leche, el 97,7 % con certificación en Bienestar Animal. Sus marcas —Puleva, Président, Galbani, Flor de Esgueva, El Ventero o Chufi—, junto con las gestionadas por la </w:t>
      </w:r>
      <w:proofErr w:type="spellStart"/>
      <w:proofErr w:type="gramStart"/>
      <w:r w:rsidRPr="00B12620">
        <w:rPr>
          <w:rFonts w:ascii="Rubik" w:eastAsia="Rubik" w:hAnsi="Rubik" w:cs="Rubik"/>
          <w:color w:val="002060"/>
          <w:sz w:val="18"/>
          <w:szCs w:val="18"/>
        </w:rPr>
        <w:t>joint</w:t>
      </w:r>
      <w:proofErr w:type="spellEnd"/>
      <w:r w:rsidRPr="00B12620">
        <w:rPr>
          <w:rFonts w:ascii="Rubik" w:eastAsia="Rubik" w:hAnsi="Rubik" w:cs="Rubik"/>
          <w:color w:val="002060"/>
          <w:sz w:val="18"/>
          <w:szCs w:val="18"/>
        </w:rPr>
        <w:t>-venture</w:t>
      </w:r>
      <w:proofErr w:type="gramEnd"/>
      <w:r w:rsidRPr="00B12620">
        <w:rPr>
          <w:rFonts w:ascii="Rubik" w:eastAsia="Rubik" w:hAnsi="Rubik" w:cs="Rubik"/>
          <w:color w:val="002060"/>
          <w:sz w:val="18"/>
          <w:szCs w:val="18"/>
        </w:rPr>
        <w:t xml:space="preserve"> Lactalis Nestlé —Yogures Nestlé, La Lechera, Nescafé Latte o YAOS—, están presentes en más de 12 millones de hogares. Su actividad se estructura en unidades de negocio especializadas: Lactalis Puleva (leche y bebidas lácteas), Lactalis Forlasa (quesos), Lactalis Foodservice (canal profesional), Lactalis Nutrición (nutrición infantil y clínica) y la </w:t>
      </w:r>
      <w:proofErr w:type="spellStart"/>
      <w:proofErr w:type="gramStart"/>
      <w:r w:rsidRPr="00B12620">
        <w:rPr>
          <w:rFonts w:ascii="Rubik" w:eastAsia="Rubik" w:hAnsi="Rubik" w:cs="Rubik"/>
          <w:color w:val="002060"/>
          <w:sz w:val="18"/>
          <w:szCs w:val="18"/>
        </w:rPr>
        <w:t>joint</w:t>
      </w:r>
      <w:proofErr w:type="spellEnd"/>
      <w:r w:rsidRPr="00B12620">
        <w:rPr>
          <w:rFonts w:ascii="Rubik" w:eastAsia="Rubik" w:hAnsi="Rubik" w:cs="Rubik"/>
          <w:color w:val="002060"/>
          <w:sz w:val="18"/>
          <w:szCs w:val="18"/>
        </w:rPr>
        <w:t>-venture</w:t>
      </w:r>
      <w:proofErr w:type="gramEnd"/>
      <w:r w:rsidRPr="00B12620">
        <w:rPr>
          <w:rFonts w:ascii="Rubik" w:eastAsia="Rubik" w:hAnsi="Rubik" w:cs="Rubik"/>
          <w:color w:val="002060"/>
          <w:sz w:val="18"/>
          <w:szCs w:val="18"/>
        </w:rPr>
        <w:t xml:space="preserve"> Lactalis Nestlé (yogures y postres). Lactalis apuesta por la sostenibilidad en toda la cadena de valor láctea, la economía circular y la descarbonización, con objetivos climáticos validados por </w:t>
      </w:r>
      <w:proofErr w:type="spellStart"/>
      <w:r w:rsidRPr="00B12620">
        <w:rPr>
          <w:rFonts w:ascii="Rubik" w:eastAsia="Rubik" w:hAnsi="Rubik" w:cs="Rubik"/>
          <w:color w:val="002060"/>
          <w:sz w:val="18"/>
          <w:szCs w:val="18"/>
        </w:rPr>
        <w:t>SBTi</w:t>
      </w:r>
      <w:proofErr w:type="spellEnd"/>
      <w:r w:rsidRPr="00B12620">
        <w:rPr>
          <w:rFonts w:ascii="Rubik" w:eastAsia="Rubik" w:hAnsi="Rubik" w:cs="Rubik"/>
          <w:color w:val="002060"/>
          <w:sz w:val="18"/>
          <w:szCs w:val="18"/>
        </w:rPr>
        <w:t xml:space="preserve">. Forma parte de Lactalis, líder mundial del sector, presente en 150 países con más de 85.500 colaboradores y 266 centros de producción. Más información en </w:t>
      </w:r>
      <w:hyperlink r:id="rId11">
        <w:r w:rsidRPr="00B12620">
          <w:rPr>
            <w:rFonts w:ascii="Rubik" w:eastAsia="Rubik" w:hAnsi="Rubik" w:cs="Rubik"/>
            <w:color w:val="0000FF"/>
            <w:sz w:val="18"/>
            <w:szCs w:val="18"/>
            <w:u w:val="single"/>
          </w:rPr>
          <w:t>www.lactalis.es</w:t>
        </w:r>
      </w:hyperlink>
    </w:p>
    <w:p w14:paraId="1C299C1F" w14:textId="77777777" w:rsidR="00E15ED0" w:rsidRPr="00B12620" w:rsidRDefault="00E15ED0" w:rsidP="00E15ED0">
      <w:pPr>
        <w:spacing w:after="0" w:line="264" w:lineRule="auto"/>
        <w:jc w:val="both"/>
        <w:rPr>
          <w:rFonts w:ascii="Rubik" w:eastAsia="Rubik" w:hAnsi="Rubik" w:cs="Rubik"/>
          <w:b/>
          <w:color w:val="002060"/>
          <w:sz w:val="18"/>
          <w:szCs w:val="18"/>
        </w:rPr>
      </w:pPr>
      <w:r w:rsidRPr="00B12620">
        <w:rPr>
          <w:rFonts w:ascii="Rubik" w:eastAsia="Rubik" w:hAnsi="Rubik" w:cs="Rubik"/>
          <w:b/>
          <w:color w:val="002060"/>
          <w:sz w:val="18"/>
          <w:szCs w:val="18"/>
        </w:rPr>
        <w:br/>
        <w:t>CONTACTOS DE PRENSA</w:t>
      </w:r>
    </w:p>
    <w:p w14:paraId="035708CA" w14:textId="77777777" w:rsidR="00E15ED0" w:rsidRPr="00B12620" w:rsidRDefault="00E15ED0" w:rsidP="00E15ED0">
      <w:pPr>
        <w:spacing w:after="0" w:line="264" w:lineRule="auto"/>
        <w:jc w:val="both"/>
        <w:rPr>
          <w:rFonts w:ascii="Rubik" w:eastAsia="Rubik" w:hAnsi="Rubik" w:cs="Rubik"/>
          <w:b/>
          <w:color w:val="002060"/>
          <w:sz w:val="18"/>
          <w:szCs w:val="18"/>
        </w:rPr>
      </w:pPr>
    </w:p>
    <w:p w14:paraId="3CF8D159" w14:textId="77777777" w:rsidR="00E15ED0" w:rsidRPr="00B12620" w:rsidRDefault="00E15ED0" w:rsidP="00E15ED0">
      <w:pPr>
        <w:spacing w:after="0" w:line="264" w:lineRule="auto"/>
        <w:jc w:val="both"/>
        <w:rPr>
          <w:rFonts w:ascii="Rubik" w:eastAsia="Rubik" w:hAnsi="Rubik" w:cs="Rubik"/>
          <w:b/>
          <w:color w:val="002060"/>
          <w:sz w:val="18"/>
          <w:szCs w:val="18"/>
        </w:rPr>
      </w:pPr>
      <w:r w:rsidRPr="00B12620">
        <w:rPr>
          <w:rFonts w:ascii="Rubik" w:eastAsia="Rubik" w:hAnsi="Rubik" w:cs="Rubik"/>
          <w:b/>
          <w:color w:val="002060"/>
          <w:sz w:val="18"/>
          <w:szCs w:val="18"/>
        </w:rPr>
        <w:t>Torres y Carrera</w:t>
      </w:r>
    </w:p>
    <w:p w14:paraId="3084245E" w14:textId="0A459D0B" w:rsidR="00E15ED0" w:rsidRPr="00B12620" w:rsidRDefault="00E15ED0" w:rsidP="00E15ED0">
      <w:pPr>
        <w:spacing w:after="0" w:line="264" w:lineRule="auto"/>
        <w:jc w:val="both"/>
        <w:rPr>
          <w:rFonts w:ascii="Rubik" w:eastAsia="Rubik" w:hAnsi="Rubik" w:cs="Rubik"/>
          <w:color w:val="002060"/>
          <w:sz w:val="18"/>
          <w:szCs w:val="18"/>
        </w:rPr>
      </w:pPr>
      <w:r w:rsidRPr="00B12620">
        <w:rPr>
          <w:rFonts w:ascii="Rubik" w:eastAsia="Rubik" w:hAnsi="Rubik" w:cs="Rubik"/>
          <w:color w:val="002060"/>
          <w:sz w:val="18"/>
          <w:szCs w:val="18"/>
        </w:rPr>
        <w:t xml:space="preserve">Juan Carlos Fité </w:t>
      </w:r>
    </w:p>
    <w:p w14:paraId="5873E63D" w14:textId="2BA658CF" w:rsidR="00E15ED0" w:rsidRPr="00B12620" w:rsidRDefault="00E15ED0" w:rsidP="00E15ED0">
      <w:pPr>
        <w:spacing w:after="0" w:line="264" w:lineRule="auto"/>
        <w:jc w:val="both"/>
      </w:pPr>
      <w:hyperlink r:id="rId12" w:history="1">
        <w:r w:rsidRPr="00B12620">
          <w:rPr>
            <w:rFonts w:ascii="Rubik" w:eastAsia="Rubik" w:hAnsi="Rubik" w:cs="Rubik"/>
            <w:color w:val="0000FF"/>
            <w:sz w:val="18"/>
            <w:szCs w:val="18"/>
            <w:u w:val="single"/>
          </w:rPr>
          <w:t>jcfite@torresycarrera.com</w:t>
        </w:r>
      </w:hyperlink>
      <w:r w:rsidRPr="00B12620">
        <w:t xml:space="preserve"> </w:t>
      </w:r>
    </w:p>
    <w:p w14:paraId="7154A5EC" w14:textId="77777777" w:rsidR="00E15ED0" w:rsidRPr="00B12620" w:rsidRDefault="00E15ED0" w:rsidP="00E15ED0">
      <w:pPr>
        <w:spacing w:after="0" w:line="264" w:lineRule="auto"/>
        <w:jc w:val="both"/>
        <w:rPr>
          <w:rFonts w:ascii="Rubik" w:eastAsia="Rubik" w:hAnsi="Rubik" w:cs="Rubik"/>
          <w:color w:val="002060"/>
          <w:sz w:val="18"/>
          <w:szCs w:val="18"/>
        </w:rPr>
      </w:pPr>
      <w:r w:rsidRPr="00B12620">
        <w:rPr>
          <w:rFonts w:ascii="Rubik" w:eastAsia="Rubik" w:hAnsi="Rubik" w:cs="Rubik"/>
          <w:color w:val="002060"/>
          <w:sz w:val="18"/>
          <w:szCs w:val="18"/>
        </w:rPr>
        <w:t>Tel.  667 565 475</w:t>
      </w:r>
    </w:p>
    <w:p w14:paraId="576E40ED" w14:textId="77777777" w:rsidR="00E15ED0" w:rsidRPr="00B12620" w:rsidRDefault="00E15ED0" w:rsidP="00E15ED0">
      <w:pPr>
        <w:spacing w:after="0" w:line="264" w:lineRule="auto"/>
        <w:jc w:val="both"/>
        <w:rPr>
          <w:rFonts w:ascii="Rubik" w:eastAsia="Rubik" w:hAnsi="Rubik" w:cs="Rubik"/>
          <w:color w:val="002060"/>
          <w:sz w:val="18"/>
          <w:szCs w:val="18"/>
        </w:rPr>
      </w:pPr>
    </w:p>
    <w:p w14:paraId="3BBD970B" w14:textId="77777777" w:rsidR="00E15ED0" w:rsidRPr="00B12620" w:rsidRDefault="00E15ED0" w:rsidP="00E15ED0">
      <w:pPr>
        <w:spacing w:after="0" w:line="240" w:lineRule="auto"/>
        <w:jc w:val="both"/>
        <w:rPr>
          <w:rFonts w:ascii="Rubik" w:eastAsia="Rubik" w:hAnsi="Rubik" w:cs="Rubik"/>
          <w:b/>
          <w:color w:val="002060"/>
          <w:sz w:val="18"/>
          <w:szCs w:val="18"/>
        </w:rPr>
      </w:pPr>
      <w:r w:rsidRPr="00B12620">
        <w:rPr>
          <w:rFonts w:ascii="Rubik" w:eastAsia="Rubik" w:hAnsi="Rubik" w:cs="Rubik"/>
          <w:b/>
          <w:color w:val="002060"/>
          <w:sz w:val="18"/>
          <w:szCs w:val="18"/>
        </w:rPr>
        <w:t>Jorge Oliva</w:t>
      </w:r>
    </w:p>
    <w:p w14:paraId="73585DC1" w14:textId="77777777" w:rsidR="00E15ED0" w:rsidRPr="00B12620" w:rsidRDefault="00E15ED0" w:rsidP="00E15ED0">
      <w:pPr>
        <w:spacing w:after="0" w:line="240" w:lineRule="auto"/>
        <w:jc w:val="both"/>
        <w:rPr>
          <w:rFonts w:ascii="Rubik" w:eastAsia="Rubik" w:hAnsi="Rubik" w:cs="Rubik"/>
          <w:color w:val="002060"/>
          <w:sz w:val="18"/>
          <w:szCs w:val="18"/>
        </w:rPr>
      </w:pPr>
      <w:r w:rsidRPr="00B12620">
        <w:rPr>
          <w:rFonts w:ascii="Rubik" w:eastAsia="Rubik" w:hAnsi="Rubik" w:cs="Rubik"/>
          <w:color w:val="002060"/>
          <w:sz w:val="18"/>
          <w:szCs w:val="18"/>
        </w:rPr>
        <w:t>Director de Comunicación y Asuntos Públicos</w:t>
      </w:r>
    </w:p>
    <w:p w14:paraId="2011B05F" w14:textId="77777777" w:rsidR="00E15ED0" w:rsidRPr="00B12620" w:rsidRDefault="00E15ED0" w:rsidP="00E15ED0">
      <w:pPr>
        <w:spacing w:after="0" w:line="240" w:lineRule="auto"/>
        <w:jc w:val="both"/>
        <w:rPr>
          <w:rFonts w:ascii="Rubik" w:eastAsia="Rubik" w:hAnsi="Rubik" w:cs="Rubik"/>
          <w:sz w:val="18"/>
          <w:szCs w:val="18"/>
        </w:rPr>
      </w:pPr>
      <w:hyperlink r:id="rId13">
        <w:r w:rsidRPr="00B12620">
          <w:rPr>
            <w:rFonts w:ascii="Rubik" w:eastAsia="Rubik" w:hAnsi="Rubik" w:cs="Rubik"/>
            <w:color w:val="0000FF"/>
            <w:sz w:val="18"/>
            <w:szCs w:val="18"/>
            <w:u w:val="single"/>
          </w:rPr>
          <w:t>jorge.oliva@es.lactalis.com</w:t>
        </w:r>
      </w:hyperlink>
    </w:p>
    <w:p w14:paraId="61A7FEB5" w14:textId="77777777" w:rsidR="00E15ED0" w:rsidRPr="00B12620" w:rsidRDefault="00E15ED0" w:rsidP="00E15ED0">
      <w:pPr>
        <w:spacing w:after="0" w:line="240" w:lineRule="auto"/>
        <w:jc w:val="both"/>
        <w:rPr>
          <w:rFonts w:ascii="Rubik" w:eastAsia="Rubik" w:hAnsi="Rubik" w:cs="Rubik"/>
          <w:color w:val="002060"/>
          <w:sz w:val="18"/>
          <w:szCs w:val="18"/>
        </w:rPr>
      </w:pPr>
      <w:r w:rsidRPr="00B12620">
        <w:rPr>
          <w:rFonts w:ascii="Rubik" w:eastAsia="Rubik" w:hAnsi="Rubik" w:cs="Rubik"/>
          <w:color w:val="002060"/>
          <w:sz w:val="18"/>
          <w:szCs w:val="18"/>
        </w:rPr>
        <w:t>Tel. 689 381 234</w:t>
      </w:r>
    </w:p>
    <w:p w14:paraId="04E34990" w14:textId="77777777" w:rsidR="00E15ED0" w:rsidRPr="00B12620" w:rsidRDefault="00E15ED0" w:rsidP="00E15ED0">
      <w:pPr>
        <w:spacing w:after="0" w:line="264" w:lineRule="auto"/>
        <w:jc w:val="both"/>
        <w:rPr>
          <w:rFonts w:ascii="Rubik" w:eastAsia="Rubik" w:hAnsi="Rubik" w:cs="Rubik"/>
          <w:b/>
          <w:color w:val="002060"/>
          <w:sz w:val="18"/>
          <w:szCs w:val="18"/>
        </w:rPr>
      </w:pPr>
    </w:p>
    <w:p w14:paraId="1E89CAB1" w14:textId="77777777" w:rsidR="00E15ED0" w:rsidRPr="00B12620" w:rsidRDefault="00E15ED0" w:rsidP="00E15ED0">
      <w:pPr>
        <w:spacing w:after="0" w:line="264" w:lineRule="auto"/>
        <w:jc w:val="both"/>
        <w:rPr>
          <w:rFonts w:ascii="Rubik" w:eastAsia="Rubik" w:hAnsi="Rubik" w:cs="Rubik"/>
          <w:b/>
          <w:color w:val="002060"/>
          <w:sz w:val="18"/>
          <w:szCs w:val="18"/>
        </w:rPr>
      </w:pPr>
      <w:r w:rsidRPr="00B12620">
        <w:rPr>
          <w:rFonts w:ascii="Rubik" w:eastAsia="Rubik" w:hAnsi="Rubik" w:cs="Rubik"/>
          <w:b/>
          <w:color w:val="002060"/>
          <w:sz w:val="18"/>
          <w:szCs w:val="18"/>
        </w:rPr>
        <w:t>Juan Miguel Ramiro</w:t>
      </w:r>
    </w:p>
    <w:p w14:paraId="2731B6AD" w14:textId="77777777" w:rsidR="00E15ED0" w:rsidRPr="00B12620" w:rsidRDefault="00E15ED0" w:rsidP="00E15ED0">
      <w:pPr>
        <w:spacing w:after="0" w:line="264" w:lineRule="auto"/>
        <w:jc w:val="both"/>
        <w:rPr>
          <w:rFonts w:ascii="Rubik" w:eastAsia="Rubik" w:hAnsi="Rubik" w:cs="Rubik"/>
          <w:color w:val="002060"/>
          <w:sz w:val="18"/>
          <w:szCs w:val="18"/>
        </w:rPr>
      </w:pPr>
      <w:r w:rsidRPr="00B12620">
        <w:rPr>
          <w:rFonts w:ascii="Rubik" w:eastAsia="Rubik" w:hAnsi="Rubik" w:cs="Rubik"/>
          <w:color w:val="002060"/>
          <w:sz w:val="18"/>
          <w:szCs w:val="18"/>
        </w:rPr>
        <w:t>Responsable de Comunicación Externa</w:t>
      </w:r>
    </w:p>
    <w:p w14:paraId="3939E48A" w14:textId="77777777" w:rsidR="00E15ED0" w:rsidRPr="00B12620" w:rsidRDefault="00E15ED0" w:rsidP="00E15ED0">
      <w:pPr>
        <w:spacing w:after="0" w:line="264" w:lineRule="auto"/>
        <w:jc w:val="both"/>
        <w:rPr>
          <w:rFonts w:ascii="Rubik" w:eastAsia="Rubik" w:hAnsi="Rubik" w:cs="Rubik"/>
          <w:sz w:val="18"/>
          <w:szCs w:val="18"/>
        </w:rPr>
      </w:pPr>
      <w:hyperlink r:id="rId14">
        <w:r w:rsidRPr="00B12620">
          <w:rPr>
            <w:rFonts w:ascii="Rubik" w:eastAsia="Rubik" w:hAnsi="Rubik" w:cs="Rubik"/>
            <w:color w:val="0000FF"/>
            <w:sz w:val="18"/>
            <w:szCs w:val="18"/>
            <w:u w:val="single"/>
          </w:rPr>
          <w:t>juanmiguel.ramiro@es.lactalis.com</w:t>
        </w:r>
      </w:hyperlink>
    </w:p>
    <w:p w14:paraId="7D0145DD" w14:textId="77777777" w:rsidR="00E15ED0" w:rsidRDefault="00E15ED0" w:rsidP="00E15ED0">
      <w:pPr>
        <w:spacing w:after="0" w:line="264" w:lineRule="auto"/>
        <w:jc w:val="both"/>
        <w:rPr>
          <w:rFonts w:ascii="Rubik" w:eastAsia="Rubik" w:hAnsi="Rubik" w:cs="Rubik"/>
          <w:color w:val="002060"/>
          <w:sz w:val="18"/>
          <w:szCs w:val="18"/>
        </w:rPr>
      </w:pPr>
      <w:r w:rsidRPr="00B12620">
        <w:rPr>
          <w:rFonts w:ascii="Rubik" w:eastAsia="Rubik" w:hAnsi="Rubik" w:cs="Rubik"/>
          <w:color w:val="002060"/>
          <w:sz w:val="18"/>
          <w:szCs w:val="18"/>
        </w:rPr>
        <w:t>Tel. 670 865 425</w:t>
      </w:r>
    </w:p>
    <w:sectPr w:rsidR="00E15ED0" w:rsidSect="00787DFB">
      <w:headerReference w:type="default" r:id="rId15"/>
      <w:pgSz w:w="11906" w:h="16838"/>
      <w:pgMar w:top="1985" w:right="1416" w:bottom="1135" w:left="1418"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61348" w14:textId="77777777" w:rsidR="009F5BFC" w:rsidRDefault="009F5BFC" w:rsidP="00B65535">
      <w:pPr>
        <w:spacing w:after="0" w:line="240" w:lineRule="auto"/>
      </w:pPr>
      <w:r>
        <w:separator/>
      </w:r>
    </w:p>
  </w:endnote>
  <w:endnote w:type="continuationSeparator" w:id="0">
    <w:p w14:paraId="0F52485F" w14:textId="77777777" w:rsidR="009F5BFC" w:rsidRDefault="009F5BFC" w:rsidP="00B6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ubik">
    <w:altName w:val="Arial"/>
    <w:charset w:val="00"/>
    <w:family w:val="auto"/>
    <w:pitch w:val="variable"/>
    <w:sig w:usb0="A0002A6F" w:usb1="C000205B" w:usb2="00000000" w:usb3="00000000" w:csb0="000000F7"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BE113D" w14:textId="77777777" w:rsidR="009F5BFC" w:rsidRDefault="009F5BFC" w:rsidP="00B65535">
      <w:pPr>
        <w:spacing w:after="0" w:line="240" w:lineRule="auto"/>
      </w:pPr>
      <w:r>
        <w:separator/>
      </w:r>
    </w:p>
  </w:footnote>
  <w:footnote w:type="continuationSeparator" w:id="0">
    <w:p w14:paraId="685C57AB" w14:textId="77777777" w:rsidR="009F5BFC" w:rsidRDefault="009F5BFC" w:rsidP="00B6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7B8C1" w14:textId="4C5B525C" w:rsidR="00B65535" w:rsidRDefault="00E2047F">
    <w:pPr>
      <w:pStyle w:val="Encabezado"/>
    </w:pPr>
    <w:r w:rsidRPr="00E2047F">
      <w:rPr>
        <w:noProof/>
      </w:rPr>
      <w:drawing>
        <wp:anchor distT="0" distB="0" distL="114300" distR="114300" simplePos="0" relativeHeight="251659264" behindDoc="1" locked="0" layoutInCell="1" allowOverlap="1" wp14:anchorId="66738323" wp14:editId="12B6A2EB">
          <wp:simplePos x="0" y="0"/>
          <wp:positionH relativeFrom="margin">
            <wp:posOffset>68580</wp:posOffset>
          </wp:positionH>
          <wp:positionV relativeFrom="paragraph">
            <wp:posOffset>-40640</wp:posOffset>
          </wp:positionV>
          <wp:extent cx="838200" cy="593725"/>
          <wp:effectExtent l="0" t="0" r="0" b="0"/>
          <wp:wrapTight wrapText="bothSides">
            <wp:wrapPolygon edited="0">
              <wp:start x="0" y="0"/>
              <wp:lineTo x="0" y="20791"/>
              <wp:lineTo x="21109" y="20791"/>
              <wp:lineTo x="21109" y="0"/>
              <wp:lineTo x="0" y="0"/>
            </wp:wrapPolygon>
          </wp:wrapTight>
          <wp:docPr id="1304944491" name="Imagen 1" descr="Un letrero de color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44491" name="Imagen 1" descr="Un letrero de color negr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38200" cy="593725"/>
                  </a:xfrm>
                  <a:prstGeom prst="rect">
                    <a:avLst/>
                  </a:prstGeom>
                </pic:spPr>
              </pic:pic>
            </a:graphicData>
          </a:graphic>
          <wp14:sizeRelH relativeFrom="page">
            <wp14:pctWidth>0</wp14:pctWidth>
          </wp14:sizeRelH>
          <wp14:sizeRelV relativeFrom="page">
            <wp14:pctHeight>0</wp14:pctHeight>
          </wp14:sizeRelV>
        </wp:anchor>
      </w:drawing>
    </w:r>
    <w:r w:rsidR="009E39CC">
      <w:rPr>
        <w:noProof/>
      </w:rPr>
      <w:drawing>
        <wp:anchor distT="0" distB="0" distL="114300" distR="114300" simplePos="0" relativeHeight="251658240" behindDoc="1" locked="0" layoutInCell="1" allowOverlap="1" wp14:anchorId="7F99B927" wp14:editId="4A9F0579">
          <wp:simplePos x="0" y="0"/>
          <wp:positionH relativeFrom="margin">
            <wp:posOffset>4373880</wp:posOffset>
          </wp:positionH>
          <wp:positionV relativeFrom="paragraph">
            <wp:posOffset>-33020</wp:posOffset>
          </wp:positionV>
          <wp:extent cx="1360170" cy="624840"/>
          <wp:effectExtent l="0" t="0" r="0" b="3810"/>
          <wp:wrapTight wrapText="bothSides">
            <wp:wrapPolygon edited="0">
              <wp:start x="5748" y="0"/>
              <wp:lineTo x="0" y="659"/>
              <wp:lineTo x="0" y="9220"/>
              <wp:lineTo x="3025" y="11854"/>
              <wp:lineTo x="3328" y="20415"/>
              <wp:lineTo x="14521" y="21073"/>
              <wp:lineTo x="15731" y="21073"/>
              <wp:lineTo x="21176" y="19098"/>
              <wp:lineTo x="21176" y="17122"/>
              <wp:lineTo x="16336" y="10537"/>
              <wp:lineTo x="17244" y="5927"/>
              <wp:lineTo x="15126" y="1317"/>
              <wp:lineTo x="11496" y="0"/>
              <wp:lineTo x="5748" y="0"/>
            </wp:wrapPolygon>
          </wp:wrapTight>
          <wp:docPr id="650216441" name="Imagen 1" descr="Inicio - Lactalis Foodservice Ib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 Lactalis Foodservice Iber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0170" cy="624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7908"/>
    <w:multiLevelType w:val="multilevel"/>
    <w:tmpl w:val="F474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C01DAD"/>
    <w:multiLevelType w:val="hybridMultilevel"/>
    <w:tmpl w:val="579684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620F1E49"/>
    <w:multiLevelType w:val="multilevel"/>
    <w:tmpl w:val="13A4B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4965656">
    <w:abstractNumId w:val="1"/>
  </w:num>
  <w:num w:numId="2" w16cid:durableId="1812405549">
    <w:abstractNumId w:val="0"/>
  </w:num>
  <w:num w:numId="3" w16cid:durableId="334188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A4C"/>
    <w:rsid w:val="0000626E"/>
    <w:rsid w:val="00013434"/>
    <w:rsid w:val="00020E25"/>
    <w:rsid w:val="000239C6"/>
    <w:rsid w:val="00036548"/>
    <w:rsid w:val="0008248C"/>
    <w:rsid w:val="000854EA"/>
    <w:rsid w:val="00086967"/>
    <w:rsid w:val="0008753E"/>
    <w:rsid w:val="00094BBB"/>
    <w:rsid w:val="0009645A"/>
    <w:rsid w:val="00097950"/>
    <w:rsid w:val="000A126D"/>
    <w:rsid w:val="000A25C4"/>
    <w:rsid w:val="000A349C"/>
    <w:rsid w:val="000A5A7A"/>
    <w:rsid w:val="000A75F3"/>
    <w:rsid w:val="000D357B"/>
    <w:rsid w:val="000D76DE"/>
    <w:rsid w:val="000E377D"/>
    <w:rsid w:val="000E77AA"/>
    <w:rsid w:val="000F0253"/>
    <w:rsid w:val="00100E97"/>
    <w:rsid w:val="0011264F"/>
    <w:rsid w:val="00120A22"/>
    <w:rsid w:val="001222FF"/>
    <w:rsid w:val="00137569"/>
    <w:rsid w:val="00137B4D"/>
    <w:rsid w:val="0014407E"/>
    <w:rsid w:val="001561D7"/>
    <w:rsid w:val="00165193"/>
    <w:rsid w:val="00190114"/>
    <w:rsid w:val="00192CB6"/>
    <w:rsid w:val="001A5AC3"/>
    <w:rsid w:val="001A6102"/>
    <w:rsid w:val="001B1FA6"/>
    <w:rsid w:val="001B352B"/>
    <w:rsid w:val="001C1108"/>
    <w:rsid w:val="001C4542"/>
    <w:rsid w:val="001E0E3F"/>
    <w:rsid w:val="001E1439"/>
    <w:rsid w:val="001E32EF"/>
    <w:rsid w:val="001E37C3"/>
    <w:rsid w:val="001F5B87"/>
    <w:rsid w:val="00201DC4"/>
    <w:rsid w:val="00202C2E"/>
    <w:rsid w:val="00203F33"/>
    <w:rsid w:val="0021616B"/>
    <w:rsid w:val="00222924"/>
    <w:rsid w:val="00223616"/>
    <w:rsid w:val="00224564"/>
    <w:rsid w:val="00226E8E"/>
    <w:rsid w:val="00230A36"/>
    <w:rsid w:val="0023479E"/>
    <w:rsid w:val="00235345"/>
    <w:rsid w:val="00243F0B"/>
    <w:rsid w:val="00244B77"/>
    <w:rsid w:val="002504C8"/>
    <w:rsid w:val="00251617"/>
    <w:rsid w:val="0026073B"/>
    <w:rsid w:val="00260CD2"/>
    <w:rsid w:val="0026373E"/>
    <w:rsid w:val="00270FA9"/>
    <w:rsid w:val="00272694"/>
    <w:rsid w:val="0027666D"/>
    <w:rsid w:val="002B0334"/>
    <w:rsid w:val="002B4230"/>
    <w:rsid w:val="002B717D"/>
    <w:rsid w:val="002D3584"/>
    <w:rsid w:val="002E12A0"/>
    <w:rsid w:val="002E561A"/>
    <w:rsid w:val="002E6308"/>
    <w:rsid w:val="002F3D56"/>
    <w:rsid w:val="00301B9D"/>
    <w:rsid w:val="0033241B"/>
    <w:rsid w:val="00343FC7"/>
    <w:rsid w:val="00344C0F"/>
    <w:rsid w:val="00351E3E"/>
    <w:rsid w:val="00375F26"/>
    <w:rsid w:val="00375FF5"/>
    <w:rsid w:val="003B21AA"/>
    <w:rsid w:val="003B2F9E"/>
    <w:rsid w:val="003B75CA"/>
    <w:rsid w:val="003C2F0A"/>
    <w:rsid w:val="003D4DB0"/>
    <w:rsid w:val="003D4E84"/>
    <w:rsid w:val="003E41D8"/>
    <w:rsid w:val="003E4AA2"/>
    <w:rsid w:val="003E7394"/>
    <w:rsid w:val="003F15E3"/>
    <w:rsid w:val="003F3F18"/>
    <w:rsid w:val="003F700F"/>
    <w:rsid w:val="003F7415"/>
    <w:rsid w:val="00406317"/>
    <w:rsid w:val="00422816"/>
    <w:rsid w:val="00430DF1"/>
    <w:rsid w:val="004549DF"/>
    <w:rsid w:val="004604B3"/>
    <w:rsid w:val="00492B63"/>
    <w:rsid w:val="0049483D"/>
    <w:rsid w:val="004A1E10"/>
    <w:rsid w:val="004A3AF1"/>
    <w:rsid w:val="004B47AF"/>
    <w:rsid w:val="004D25FD"/>
    <w:rsid w:val="004E7E35"/>
    <w:rsid w:val="004F1B7A"/>
    <w:rsid w:val="004F2741"/>
    <w:rsid w:val="0050380A"/>
    <w:rsid w:val="0050542E"/>
    <w:rsid w:val="00550FF2"/>
    <w:rsid w:val="0056438C"/>
    <w:rsid w:val="005658DD"/>
    <w:rsid w:val="00566E47"/>
    <w:rsid w:val="00573865"/>
    <w:rsid w:val="0057429F"/>
    <w:rsid w:val="005838EE"/>
    <w:rsid w:val="00585218"/>
    <w:rsid w:val="00590926"/>
    <w:rsid w:val="005A5420"/>
    <w:rsid w:val="005B13E8"/>
    <w:rsid w:val="005B3F75"/>
    <w:rsid w:val="005B5235"/>
    <w:rsid w:val="005C22A4"/>
    <w:rsid w:val="005D2460"/>
    <w:rsid w:val="005E6648"/>
    <w:rsid w:val="005F4589"/>
    <w:rsid w:val="00615F08"/>
    <w:rsid w:val="006202A5"/>
    <w:rsid w:val="006254CF"/>
    <w:rsid w:val="006256F0"/>
    <w:rsid w:val="00626122"/>
    <w:rsid w:val="0063288E"/>
    <w:rsid w:val="00634F2D"/>
    <w:rsid w:val="00635047"/>
    <w:rsid w:val="00636A45"/>
    <w:rsid w:val="0063782B"/>
    <w:rsid w:val="00640B55"/>
    <w:rsid w:val="006655C9"/>
    <w:rsid w:val="00666E68"/>
    <w:rsid w:val="006709F2"/>
    <w:rsid w:val="006759A2"/>
    <w:rsid w:val="006829A4"/>
    <w:rsid w:val="00690763"/>
    <w:rsid w:val="006955CF"/>
    <w:rsid w:val="0069596E"/>
    <w:rsid w:val="00697655"/>
    <w:rsid w:val="006A5B25"/>
    <w:rsid w:val="006C4289"/>
    <w:rsid w:val="006C6B83"/>
    <w:rsid w:val="006D199A"/>
    <w:rsid w:val="006D2C1D"/>
    <w:rsid w:val="006D6E78"/>
    <w:rsid w:val="006D72CC"/>
    <w:rsid w:val="006E01F6"/>
    <w:rsid w:val="006E1047"/>
    <w:rsid w:val="006E2102"/>
    <w:rsid w:val="006F7BA3"/>
    <w:rsid w:val="00711C5D"/>
    <w:rsid w:val="00711F82"/>
    <w:rsid w:val="00714196"/>
    <w:rsid w:val="0072164C"/>
    <w:rsid w:val="00727B80"/>
    <w:rsid w:val="00733853"/>
    <w:rsid w:val="00740F9A"/>
    <w:rsid w:val="00741A44"/>
    <w:rsid w:val="0074241F"/>
    <w:rsid w:val="007478E7"/>
    <w:rsid w:val="00763411"/>
    <w:rsid w:val="007702CB"/>
    <w:rsid w:val="00774CDC"/>
    <w:rsid w:val="007756B3"/>
    <w:rsid w:val="00775E99"/>
    <w:rsid w:val="007800E2"/>
    <w:rsid w:val="00787DFB"/>
    <w:rsid w:val="00790AED"/>
    <w:rsid w:val="00797334"/>
    <w:rsid w:val="007A6544"/>
    <w:rsid w:val="007B37A3"/>
    <w:rsid w:val="007B5FB7"/>
    <w:rsid w:val="007D3902"/>
    <w:rsid w:val="007D60EB"/>
    <w:rsid w:val="007D6DE5"/>
    <w:rsid w:val="007D71CA"/>
    <w:rsid w:val="007E1A4C"/>
    <w:rsid w:val="007E2A98"/>
    <w:rsid w:val="007E4579"/>
    <w:rsid w:val="007F0723"/>
    <w:rsid w:val="007F1A70"/>
    <w:rsid w:val="0080285F"/>
    <w:rsid w:val="00803332"/>
    <w:rsid w:val="00811611"/>
    <w:rsid w:val="008152B4"/>
    <w:rsid w:val="008242AB"/>
    <w:rsid w:val="008459BE"/>
    <w:rsid w:val="008733CC"/>
    <w:rsid w:val="00880B28"/>
    <w:rsid w:val="008A42E9"/>
    <w:rsid w:val="008A6585"/>
    <w:rsid w:val="008B1D32"/>
    <w:rsid w:val="008B52DB"/>
    <w:rsid w:val="008C10FA"/>
    <w:rsid w:val="008C3CE7"/>
    <w:rsid w:val="008D00AD"/>
    <w:rsid w:val="008D1A35"/>
    <w:rsid w:val="008D46CC"/>
    <w:rsid w:val="008D7621"/>
    <w:rsid w:val="008E3138"/>
    <w:rsid w:val="008F58A5"/>
    <w:rsid w:val="008F7815"/>
    <w:rsid w:val="00902F6C"/>
    <w:rsid w:val="009073E9"/>
    <w:rsid w:val="00911268"/>
    <w:rsid w:val="0091127A"/>
    <w:rsid w:val="00922B08"/>
    <w:rsid w:val="00933E9C"/>
    <w:rsid w:val="00933F32"/>
    <w:rsid w:val="00934BF6"/>
    <w:rsid w:val="00940938"/>
    <w:rsid w:val="00942DA2"/>
    <w:rsid w:val="009513A3"/>
    <w:rsid w:val="00957B6C"/>
    <w:rsid w:val="00965CB7"/>
    <w:rsid w:val="00966C47"/>
    <w:rsid w:val="00966E0F"/>
    <w:rsid w:val="00967703"/>
    <w:rsid w:val="0097036D"/>
    <w:rsid w:val="0097651F"/>
    <w:rsid w:val="009845FD"/>
    <w:rsid w:val="00985C7E"/>
    <w:rsid w:val="00987C25"/>
    <w:rsid w:val="00990401"/>
    <w:rsid w:val="009909C0"/>
    <w:rsid w:val="009D10A7"/>
    <w:rsid w:val="009D2AF6"/>
    <w:rsid w:val="009D4CCE"/>
    <w:rsid w:val="009D6EEA"/>
    <w:rsid w:val="009D7D2D"/>
    <w:rsid w:val="009E35AB"/>
    <w:rsid w:val="009E39CC"/>
    <w:rsid w:val="009F3A36"/>
    <w:rsid w:val="009F48C1"/>
    <w:rsid w:val="009F5BFC"/>
    <w:rsid w:val="00A019B2"/>
    <w:rsid w:val="00A02E54"/>
    <w:rsid w:val="00A07447"/>
    <w:rsid w:val="00A10503"/>
    <w:rsid w:val="00A20445"/>
    <w:rsid w:val="00A23797"/>
    <w:rsid w:val="00A36121"/>
    <w:rsid w:val="00A37DFB"/>
    <w:rsid w:val="00A41D34"/>
    <w:rsid w:val="00A42D82"/>
    <w:rsid w:val="00A448A8"/>
    <w:rsid w:val="00A504D5"/>
    <w:rsid w:val="00A54916"/>
    <w:rsid w:val="00A56121"/>
    <w:rsid w:val="00A70580"/>
    <w:rsid w:val="00A84998"/>
    <w:rsid w:val="00A850C2"/>
    <w:rsid w:val="00A96A18"/>
    <w:rsid w:val="00AA18B2"/>
    <w:rsid w:val="00AC4586"/>
    <w:rsid w:val="00AC53DE"/>
    <w:rsid w:val="00AD0466"/>
    <w:rsid w:val="00AD4448"/>
    <w:rsid w:val="00AE548F"/>
    <w:rsid w:val="00AE6457"/>
    <w:rsid w:val="00AE6C1C"/>
    <w:rsid w:val="00B070E9"/>
    <w:rsid w:val="00B12620"/>
    <w:rsid w:val="00B13A9B"/>
    <w:rsid w:val="00B13C20"/>
    <w:rsid w:val="00B35720"/>
    <w:rsid w:val="00B36629"/>
    <w:rsid w:val="00B36A57"/>
    <w:rsid w:val="00B42972"/>
    <w:rsid w:val="00B52727"/>
    <w:rsid w:val="00B571CC"/>
    <w:rsid w:val="00B6024B"/>
    <w:rsid w:val="00B6117B"/>
    <w:rsid w:val="00B65535"/>
    <w:rsid w:val="00B72083"/>
    <w:rsid w:val="00B834E8"/>
    <w:rsid w:val="00B86C3E"/>
    <w:rsid w:val="00B96920"/>
    <w:rsid w:val="00BA4252"/>
    <w:rsid w:val="00BA625B"/>
    <w:rsid w:val="00BB209A"/>
    <w:rsid w:val="00BB4F23"/>
    <w:rsid w:val="00BC5821"/>
    <w:rsid w:val="00BC64CC"/>
    <w:rsid w:val="00BD6AFA"/>
    <w:rsid w:val="00BE2A8A"/>
    <w:rsid w:val="00BE334D"/>
    <w:rsid w:val="00BE38D9"/>
    <w:rsid w:val="00BE6831"/>
    <w:rsid w:val="00BF38CD"/>
    <w:rsid w:val="00C046BE"/>
    <w:rsid w:val="00C2413F"/>
    <w:rsid w:val="00C31896"/>
    <w:rsid w:val="00C4095C"/>
    <w:rsid w:val="00C40E84"/>
    <w:rsid w:val="00C44C83"/>
    <w:rsid w:val="00C92129"/>
    <w:rsid w:val="00C9589C"/>
    <w:rsid w:val="00CB5D57"/>
    <w:rsid w:val="00CB784A"/>
    <w:rsid w:val="00CC08F6"/>
    <w:rsid w:val="00CD05AE"/>
    <w:rsid w:val="00CF2706"/>
    <w:rsid w:val="00CF55B3"/>
    <w:rsid w:val="00CF562C"/>
    <w:rsid w:val="00CF774B"/>
    <w:rsid w:val="00D032D6"/>
    <w:rsid w:val="00D05B50"/>
    <w:rsid w:val="00D0638A"/>
    <w:rsid w:val="00D07796"/>
    <w:rsid w:val="00D1618D"/>
    <w:rsid w:val="00D2128F"/>
    <w:rsid w:val="00D21F26"/>
    <w:rsid w:val="00D47A90"/>
    <w:rsid w:val="00D560C7"/>
    <w:rsid w:val="00D71C88"/>
    <w:rsid w:val="00D83A22"/>
    <w:rsid w:val="00D879B0"/>
    <w:rsid w:val="00DA7FDA"/>
    <w:rsid w:val="00DB3454"/>
    <w:rsid w:val="00DB3BA3"/>
    <w:rsid w:val="00DB3F04"/>
    <w:rsid w:val="00DC2507"/>
    <w:rsid w:val="00DD6F2A"/>
    <w:rsid w:val="00DE4544"/>
    <w:rsid w:val="00DE5ABD"/>
    <w:rsid w:val="00DF0448"/>
    <w:rsid w:val="00DF10C4"/>
    <w:rsid w:val="00DF5500"/>
    <w:rsid w:val="00E07B83"/>
    <w:rsid w:val="00E15ED0"/>
    <w:rsid w:val="00E2047F"/>
    <w:rsid w:val="00E20F60"/>
    <w:rsid w:val="00E34865"/>
    <w:rsid w:val="00E35874"/>
    <w:rsid w:val="00E417DD"/>
    <w:rsid w:val="00E457DB"/>
    <w:rsid w:val="00E53414"/>
    <w:rsid w:val="00E62FC5"/>
    <w:rsid w:val="00E7017F"/>
    <w:rsid w:val="00E74866"/>
    <w:rsid w:val="00E75517"/>
    <w:rsid w:val="00E81A91"/>
    <w:rsid w:val="00E87A92"/>
    <w:rsid w:val="00EA6674"/>
    <w:rsid w:val="00EC6F13"/>
    <w:rsid w:val="00EC70A0"/>
    <w:rsid w:val="00ED3537"/>
    <w:rsid w:val="00EF7C12"/>
    <w:rsid w:val="00F004A5"/>
    <w:rsid w:val="00F044AC"/>
    <w:rsid w:val="00F05683"/>
    <w:rsid w:val="00F073D4"/>
    <w:rsid w:val="00F134B0"/>
    <w:rsid w:val="00F346AB"/>
    <w:rsid w:val="00F4002C"/>
    <w:rsid w:val="00F4492A"/>
    <w:rsid w:val="00F44F3D"/>
    <w:rsid w:val="00F456F6"/>
    <w:rsid w:val="00F6170F"/>
    <w:rsid w:val="00F713AE"/>
    <w:rsid w:val="00F72783"/>
    <w:rsid w:val="00F76D07"/>
    <w:rsid w:val="00F8239C"/>
    <w:rsid w:val="00F85EE0"/>
    <w:rsid w:val="00F90B05"/>
    <w:rsid w:val="00F9368A"/>
    <w:rsid w:val="00F96363"/>
    <w:rsid w:val="00FB5915"/>
    <w:rsid w:val="00FD59A5"/>
    <w:rsid w:val="00FE28DB"/>
    <w:rsid w:val="00FE3A5A"/>
    <w:rsid w:val="00FF69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70AD3"/>
  <w15:docId w15:val="{7678716C-8B08-4F53-A299-FCBF93AE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7F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8459BE"/>
    <w:rPr>
      <w:color w:val="0000FF"/>
      <w:u w:val="single"/>
    </w:rPr>
  </w:style>
  <w:style w:type="paragraph" w:styleId="Prrafodelista">
    <w:name w:val="List Paragraph"/>
    <w:basedOn w:val="Normal"/>
    <w:uiPriority w:val="34"/>
    <w:qFormat/>
    <w:rsid w:val="00D0638A"/>
    <w:pPr>
      <w:spacing w:after="0" w:line="240" w:lineRule="auto"/>
      <w:ind w:left="720"/>
    </w:pPr>
    <w:rPr>
      <w:rFonts w:ascii="Calibri" w:hAnsi="Calibri" w:cs="Calibri"/>
    </w:rPr>
  </w:style>
  <w:style w:type="character" w:styleId="Refdecomentario">
    <w:name w:val="annotation reference"/>
    <w:basedOn w:val="Fuentedeprrafopredeter"/>
    <w:uiPriority w:val="99"/>
    <w:semiHidden/>
    <w:unhideWhenUsed/>
    <w:rsid w:val="007F0723"/>
    <w:rPr>
      <w:sz w:val="16"/>
      <w:szCs w:val="16"/>
    </w:rPr>
  </w:style>
  <w:style w:type="paragraph" w:styleId="Textocomentario">
    <w:name w:val="annotation text"/>
    <w:basedOn w:val="Normal"/>
    <w:link w:val="TextocomentarioCar"/>
    <w:uiPriority w:val="99"/>
    <w:unhideWhenUsed/>
    <w:rsid w:val="007F0723"/>
    <w:pPr>
      <w:spacing w:line="240" w:lineRule="auto"/>
    </w:pPr>
    <w:rPr>
      <w:sz w:val="20"/>
      <w:szCs w:val="20"/>
    </w:rPr>
  </w:style>
  <w:style w:type="character" w:customStyle="1" w:styleId="TextocomentarioCar">
    <w:name w:val="Texto comentario Car"/>
    <w:basedOn w:val="Fuentedeprrafopredeter"/>
    <w:link w:val="Textocomentario"/>
    <w:uiPriority w:val="99"/>
    <w:rsid w:val="007F0723"/>
    <w:rPr>
      <w:sz w:val="20"/>
      <w:szCs w:val="20"/>
    </w:rPr>
  </w:style>
  <w:style w:type="paragraph" w:styleId="Asuntodelcomentario">
    <w:name w:val="annotation subject"/>
    <w:basedOn w:val="Textocomentario"/>
    <w:next w:val="Textocomentario"/>
    <w:link w:val="AsuntodelcomentarioCar"/>
    <w:uiPriority w:val="99"/>
    <w:semiHidden/>
    <w:unhideWhenUsed/>
    <w:rsid w:val="007F0723"/>
    <w:rPr>
      <w:b/>
      <w:bCs/>
    </w:rPr>
  </w:style>
  <w:style w:type="character" w:customStyle="1" w:styleId="AsuntodelcomentarioCar">
    <w:name w:val="Asunto del comentario Car"/>
    <w:basedOn w:val="TextocomentarioCar"/>
    <w:link w:val="Asuntodelcomentario"/>
    <w:uiPriority w:val="99"/>
    <w:semiHidden/>
    <w:rsid w:val="007F0723"/>
    <w:rPr>
      <w:b/>
      <w:bCs/>
      <w:sz w:val="20"/>
      <w:szCs w:val="20"/>
    </w:rPr>
  </w:style>
  <w:style w:type="paragraph" w:styleId="Textodeglobo">
    <w:name w:val="Balloon Text"/>
    <w:basedOn w:val="Normal"/>
    <w:link w:val="TextodegloboCar"/>
    <w:uiPriority w:val="99"/>
    <w:semiHidden/>
    <w:unhideWhenUsed/>
    <w:rsid w:val="007F07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723"/>
    <w:rPr>
      <w:rFonts w:ascii="Segoe UI" w:hAnsi="Segoe UI" w:cs="Segoe UI"/>
      <w:sz w:val="18"/>
      <w:szCs w:val="18"/>
    </w:rPr>
  </w:style>
  <w:style w:type="paragraph" w:styleId="Encabezado">
    <w:name w:val="header"/>
    <w:basedOn w:val="Normal"/>
    <w:link w:val="EncabezadoCar"/>
    <w:uiPriority w:val="99"/>
    <w:unhideWhenUsed/>
    <w:rsid w:val="00B655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535"/>
  </w:style>
  <w:style w:type="paragraph" w:styleId="Piedepgina">
    <w:name w:val="footer"/>
    <w:basedOn w:val="Normal"/>
    <w:link w:val="PiedepginaCar"/>
    <w:uiPriority w:val="99"/>
    <w:unhideWhenUsed/>
    <w:rsid w:val="00B655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535"/>
  </w:style>
  <w:style w:type="paragraph" w:styleId="Textonotaalfinal">
    <w:name w:val="endnote text"/>
    <w:basedOn w:val="Normal"/>
    <w:link w:val="TextonotaalfinalCar"/>
    <w:uiPriority w:val="99"/>
    <w:semiHidden/>
    <w:unhideWhenUsed/>
    <w:rsid w:val="006E104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047"/>
    <w:rPr>
      <w:sz w:val="20"/>
      <w:szCs w:val="20"/>
    </w:rPr>
  </w:style>
  <w:style w:type="character" w:styleId="Refdenotaalfinal">
    <w:name w:val="endnote reference"/>
    <w:basedOn w:val="Fuentedeprrafopredeter"/>
    <w:uiPriority w:val="99"/>
    <w:semiHidden/>
    <w:unhideWhenUsed/>
    <w:rsid w:val="006E1047"/>
    <w:rPr>
      <w:vertAlign w:val="superscript"/>
    </w:rPr>
  </w:style>
  <w:style w:type="paragraph" w:styleId="Textonotapie">
    <w:name w:val="footnote text"/>
    <w:basedOn w:val="Normal"/>
    <w:link w:val="TextonotapieCar"/>
    <w:uiPriority w:val="99"/>
    <w:semiHidden/>
    <w:unhideWhenUsed/>
    <w:rsid w:val="006E10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047"/>
    <w:rPr>
      <w:sz w:val="20"/>
      <w:szCs w:val="20"/>
    </w:rPr>
  </w:style>
  <w:style w:type="character" w:styleId="Refdenotaalpie">
    <w:name w:val="footnote reference"/>
    <w:basedOn w:val="Fuentedeprrafopredeter"/>
    <w:uiPriority w:val="99"/>
    <w:semiHidden/>
    <w:unhideWhenUsed/>
    <w:rsid w:val="006E1047"/>
    <w:rPr>
      <w:vertAlign w:val="superscript"/>
    </w:rPr>
  </w:style>
  <w:style w:type="character" w:styleId="Mencinsinresolver">
    <w:name w:val="Unresolved Mention"/>
    <w:basedOn w:val="Fuentedeprrafopredeter"/>
    <w:uiPriority w:val="99"/>
    <w:semiHidden/>
    <w:unhideWhenUsed/>
    <w:rsid w:val="00987C25"/>
    <w:rPr>
      <w:color w:val="605E5C"/>
      <w:shd w:val="clear" w:color="auto" w:fill="E1DFDD"/>
    </w:rPr>
  </w:style>
  <w:style w:type="paragraph" w:styleId="NormalWeb">
    <w:name w:val="Normal (Web)"/>
    <w:basedOn w:val="Normal"/>
    <w:uiPriority w:val="99"/>
    <w:semiHidden/>
    <w:unhideWhenUsed/>
    <w:rsid w:val="000A349C"/>
    <w:rPr>
      <w:rFonts w:ascii="Times New Roman" w:hAnsi="Times New Roman" w:cs="Times New Roman"/>
      <w:sz w:val="24"/>
      <w:szCs w:val="24"/>
    </w:rPr>
  </w:style>
  <w:style w:type="paragraph" w:styleId="Revisin">
    <w:name w:val="Revision"/>
    <w:hidden/>
    <w:uiPriority w:val="99"/>
    <w:semiHidden/>
    <w:rsid w:val="00B126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630499">
      <w:bodyDiv w:val="1"/>
      <w:marLeft w:val="0"/>
      <w:marRight w:val="0"/>
      <w:marTop w:val="0"/>
      <w:marBottom w:val="0"/>
      <w:divBdr>
        <w:top w:val="none" w:sz="0" w:space="0" w:color="auto"/>
        <w:left w:val="none" w:sz="0" w:space="0" w:color="auto"/>
        <w:bottom w:val="none" w:sz="0" w:space="0" w:color="auto"/>
        <w:right w:val="none" w:sz="0" w:space="0" w:color="auto"/>
      </w:divBdr>
    </w:div>
    <w:div w:id="1008605003">
      <w:bodyDiv w:val="1"/>
      <w:marLeft w:val="0"/>
      <w:marRight w:val="0"/>
      <w:marTop w:val="0"/>
      <w:marBottom w:val="0"/>
      <w:divBdr>
        <w:top w:val="none" w:sz="0" w:space="0" w:color="auto"/>
        <w:left w:val="none" w:sz="0" w:space="0" w:color="auto"/>
        <w:bottom w:val="none" w:sz="0" w:space="0" w:color="auto"/>
        <w:right w:val="none" w:sz="0" w:space="0" w:color="auto"/>
      </w:divBdr>
    </w:div>
    <w:div w:id="1018778060">
      <w:bodyDiv w:val="1"/>
      <w:marLeft w:val="0"/>
      <w:marRight w:val="0"/>
      <w:marTop w:val="0"/>
      <w:marBottom w:val="0"/>
      <w:divBdr>
        <w:top w:val="none" w:sz="0" w:space="0" w:color="auto"/>
        <w:left w:val="none" w:sz="0" w:space="0" w:color="auto"/>
        <w:bottom w:val="none" w:sz="0" w:space="0" w:color="auto"/>
        <w:right w:val="none" w:sz="0" w:space="0" w:color="auto"/>
      </w:divBdr>
    </w:div>
    <w:div w:id="1222213102">
      <w:bodyDiv w:val="1"/>
      <w:marLeft w:val="0"/>
      <w:marRight w:val="0"/>
      <w:marTop w:val="0"/>
      <w:marBottom w:val="0"/>
      <w:divBdr>
        <w:top w:val="none" w:sz="0" w:space="0" w:color="auto"/>
        <w:left w:val="none" w:sz="0" w:space="0" w:color="auto"/>
        <w:bottom w:val="none" w:sz="0" w:space="0" w:color="auto"/>
        <w:right w:val="none" w:sz="0" w:space="0" w:color="auto"/>
      </w:divBdr>
    </w:div>
    <w:div w:id="1308587597">
      <w:bodyDiv w:val="1"/>
      <w:marLeft w:val="0"/>
      <w:marRight w:val="0"/>
      <w:marTop w:val="0"/>
      <w:marBottom w:val="0"/>
      <w:divBdr>
        <w:top w:val="none" w:sz="0" w:space="0" w:color="auto"/>
        <w:left w:val="none" w:sz="0" w:space="0" w:color="auto"/>
        <w:bottom w:val="none" w:sz="0" w:space="0" w:color="auto"/>
        <w:right w:val="none" w:sz="0" w:space="0" w:color="auto"/>
      </w:divBdr>
    </w:div>
    <w:div w:id="1666082421">
      <w:bodyDiv w:val="1"/>
      <w:marLeft w:val="0"/>
      <w:marRight w:val="0"/>
      <w:marTop w:val="0"/>
      <w:marBottom w:val="0"/>
      <w:divBdr>
        <w:top w:val="none" w:sz="0" w:space="0" w:color="auto"/>
        <w:left w:val="none" w:sz="0" w:space="0" w:color="auto"/>
        <w:bottom w:val="none" w:sz="0" w:space="0" w:color="auto"/>
        <w:right w:val="none" w:sz="0" w:space="0" w:color="auto"/>
      </w:divBdr>
    </w:div>
    <w:div w:id="2060201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orge.oliva@es.lactali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cfite@torresycarrera.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ctalis.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uanmiguel.ramiro@es.lactali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37130-5907-465D-8707-B591EAAB4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1160</Words>
  <Characters>6386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Grupo Lactalis Iberia</Company>
  <LinksUpToDate>false</LinksUpToDate>
  <CharactersWithSpaces>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SANCHEZ Lucia, Madrid</dc:creator>
  <cp:lastModifiedBy>Juan Carlos Fite</cp:lastModifiedBy>
  <cp:revision>9</cp:revision>
  <cp:lastPrinted>2017-04-25T10:58:00Z</cp:lastPrinted>
  <dcterms:created xsi:type="dcterms:W3CDTF">2025-11-06T16:17:00Z</dcterms:created>
  <dcterms:modified xsi:type="dcterms:W3CDTF">2025-11-13T09:45:00Z</dcterms:modified>
</cp:coreProperties>
</file>