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bCs w:val="1"/>
          <w:color w:val="ff0000"/>
          <w:sz w:val="42"/>
          <w:szCs w:val="42"/>
        </w:rPr>
      </w:pPr>
      <w:r w:rsidDel="00000000" w:rsidR="00000000" w:rsidRPr="00000000">
        <w:rPr>
          <w:rFonts w:ascii="Montserrat" w:cs="Montserrat" w:eastAsia="Montserrat" w:hAnsi="Montserrat"/>
          <w:b w:val="1"/>
          <w:bCs w:val="1"/>
          <w:color w:val="ff0000"/>
          <w:sz w:val="42"/>
          <w:szCs w:val="42"/>
          <w:rtl w:val="0"/>
        </w:rPr>
        <w:t xml:space="preserve">Grupo Dia refuerza su compromiso con la sostenibilidad junto a Pacto Mundial de Naciones Unidas</w:t>
      </w:r>
    </w:p>
    <w:p w:rsidR="00000000" w:rsidDel="00000000" w:rsidP="00000000" w:rsidRDefault="00000000" w:rsidRPr="00000000" w14:paraId="00000002">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color w:val="ee0000"/>
          <w:rtl w:val="0"/>
        </w:rPr>
        <w:t xml:space="preserv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compañía refuerza así </w:t>
      </w:r>
      <w:r w:rsidDel="00000000" w:rsidR="00000000" w:rsidRPr="00000000">
        <w:rPr>
          <w:rFonts w:ascii="Montserrat" w:cs="Montserrat" w:eastAsia="Montserrat" w:hAnsi="Montserrat"/>
          <w:b w:val="1"/>
          <w:bCs w:val="1"/>
          <w:rtl w:val="0"/>
        </w:rPr>
        <w:t xml:space="preserve">su determinación con </w:t>
      </w:r>
      <w:r w:rsidDel="00000000" w:rsidR="00000000" w:rsidRPr="00000000">
        <w:rPr>
          <w:rFonts w:ascii="Montserrat" w:cs="Montserrat" w:eastAsia="Montserrat" w:hAnsi="Montserrat"/>
          <w:b w:val="1"/>
          <w:bCs w:val="1"/>
          <w:rtl w:val="0"/>
        </w:rPr>
        <w:t xml:space="preserve">alinear su estrategia con los Diez Principios universalmente aceptados en las áreas de derechos humanos, normas laborales, medioambiente y lucha contra la corrupción, y a adoptar medidas en apoyo de los Objetivos de las Naciones Unidas plasmados, actualmente en los Objetivos de Desarrollo Sostenible (ODS).</w:t>
      </w:r>
    </w:p>
    <w:p w:rsidR="00000000" w:rsidDel="00000000" w:rsidP="00000000" w:rsidRDefault="00000000" w:rsidRPr="00000000" w14:paraId="00000003">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Las Rozas de Madrid, 1 de diciembre de 2025.</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El compromiso de Grupo Dia con la sostenibilidad da un paso adelante junto al Pacto Mundial de Naciones Unidas, u</w:t>
      </w:r>
      <w:r w:rsidDel="00000000" w:rsidR="00000000" w:rsidRPr="00000000">
        <w:rPr>
          <w:rFonts w:ascii="Montserrat" w:cs="Montserrat" w:eastAsia="Montserrat" w:hAnsi="Montserrat"/>
          <w:rtl w:val="0"/>
        </w:rPr>
        <w:t xml:space="preserve">na plataforma voluntaria de liderazgo para el desarrollo, la implementación y la divulgación de prácticas empresariales responsables. </w:t>
      </w:r>
    </w:p>
    <w:p w:rsidR="00000000" w:rsidDel="00000000" w:rsidP="00000000" w:rsidRDefault="00000000" w:rsidRPr="00000000" w14:paraId="00000004">
      <w:pPr>
        <w:jc w:val="both"/>
        <w:rPr>
          <w:rFonts w:ascii="Montserrat" w:cs="Montserrat" w:eastAsia="Montserrat" w:hAnsi="Montserrat"/>
        </w:rPr>
      </w:pPr>
      <w:r w:rsidDel="00000000" w:rsidR="00000000" w:rsidRPr="00000000">
        <w:rPr>
          <w:rFonts w:ascii="Montserrat" w:cs="Montserrat" w:eastAsia="Montserrat" w:hAnsi="Montserrat"/>
          <w:rtl w:val="0"/>
        </w:rPr>
        <w:t xml:space="preserve">Con la adhesión al Pacto Mundial, la compañía asume el compromiso de cumplir los Diez Principios universalmente aceptados en las áreas de derechos humanos, normas laborales, medioambiente y lucha contra la corrupción, y a adoptar medidas orientadas a la consecución de los Objetivos de las Naciones Unidas plasmados, actualmente en los Objetivos de Desarrollo Sostenible (ODS).</w:t>
      </w:r>
      <w:r w:rsidDel="00000000" w:rsidR="00000000" w:rsidRPr="00000000">
        <w:rPr>
          <w:rtl w:val="0"/>
        </w:rPr>
      </w:r>
    </w:p>
    <w:p w:rsidR="00000000" w:rsidDel="00000000" w:rsidP="00000000" w:rsidRDefault="00000000" w:rsidRPr="00000000" w14:paraId="00000005">
      <w:pPr>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En Grupo Dia sostenemos nuestra determinación de generar valor económico, social y ambiental. Al unirnos al Pacto Mundial de la ONU damos un paso decisivo para visibilizar nuestro compromiso con la ética, la transparencia y la responsabilidad. Este es un hito subraya quien es Dia hoy tras una profunda transformación de su negocio: una compañía comprometida con las personas, los barrios y comunidades de los que forma parte</w:t>
      </w:r>
      <w:r w:rsidDel="00000000" w:rsidR="00000000" w:rsidRPr="00000000">
        <w:rPr>
          <w:rFonts w:ascii="Montserrat" w:cs="Montserrat" w:eastAsia="Montserrat" w:hAnsi="Montserrat"/>
          <w:rtl w:val="0"/>
        </w:rPr>
        <w:t xml:space="preserve">”, afirma</w:t>
      </w:r>
      <w:r w:rsidDel="00000000" w:rsidR="00000000" w:rsidRPr="00000000">
        <w:rPr>
          <w:rFonts w:ascii="Montserrat" w:cs="Montserrat" w:eastAsia="Montserrat" w:hAnsi="Montserrat"/>
          <w:b w:val="1"/>
          <w:bCs w:val="1"/>
          <w:rtl w:val="0"/>
        </w:rPr>
        <w:t xml:space="preserve"> Martín Tolcachir, CEO de Grupo Dia. </w:t>
      </w:r>
    </w:p>
    <w:p w:rsidR="00000000" w:rsidDel="00000000" w:rsidP="00000000" w:rsidRDefault="00000000" w:rsidRPr="00000000" w14:paraId="00000006">
      <w:pPr>
        <w:jc w:val="both"/>
        <w:rPr>
          <w:rFonts w:ascii="Montserrat" w:cs="Montserrat" w:eastAsia="Montserrat" w:hAnsi="Montserrat"/>
        </w:rPr>
      </w:pPr>
      <w:r w:rsidDel="00000000" w:rsidR="00000000" w:rsidRPr="00000000">
        <w:rPr>
          <w:rFonts w:ascii="Montserrat" w:cs="Montserrat" w:eastAsia="Montserrat" w:hAnsi="Montserrat"/>
          <w:rtl w:val="0"/>
        </w:rPr>
        <w:t xml:space="preserve">Con esta adhesión, Grupo Dia amplía su ecosistema de entidades y alianzas con las que avanzar en el cumplimiento de los objetivos de su Plan Estratégico de Sostenibilidad, en concreto en el de traccionar una cadena de valor más sostenible, al tiempo que refuerza su compromiso con la generación de impacto positivo más allá de la actividad del negocio.</w:t>
      </w:r>
    </w:p>
    <w:p w:rsidR="00000000" w:rsidDel="00000000" w:rsidP="00000000" w:rsidRDefault="00000000" w:rsidRPr="00000000" w14:paraId="00000007">
      <w:pPr>
        <w:jc w:val="both"/>
        <w:rPr>
          <w:rFonts w:ascii="Montserrat" w:cs="Montserrat" w:eastAsia="Montserrat" w:hAnsi="Montserrat"/>
        </w:rPr>
      </w:pPr>
      <w:r w:rsidDel="00000000" w:rsidR="00000000" w:rsidRPr="00000000">
        <w:rPr>
          <w:rFonts w:ascii="Montserrat" w:cs="Montserrat" w:eastAsia="Montserrat" w:hAnsi="Montserrat"/>
          <w:rtl w:val="0"/>
        </w:rPr>
        <w:t xml:space="preserve">Con más de 3.300 supermercados de proximidad en España y Argentina, la amplia cobertura del canal online, una sólida red de franquiciados y más de 4.200 millones en compras anuales a proveedores locales en ambos países, Dia es un potente motor socioeconómico, dinamizador de la economía local, el empleo y el tejido productivo. Solo en 2024, Dia aportó más de 6.800 millones de euros a la economía española (equivalente a un 0,43% del PIB), y generó más de 100.000 puestos de trabajo directos, indirectos e inducidos. </w:t>
      </w:r>
    </w:p>
    <w:p w:rsidR="00000000" w:rsidDel="00000000" w:rsidP="00000000" w:rsidRDefault="00000000" w:rsidRPr="00000000" w14:paraId="00000008">
      <w:pPr>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Lanzada en el año 2000, United Nations Global Compact, en castellano Pacto Mundial de la ONU, es la mayor iniciativa de sostenibilidad corporativa del mundo. Actualmente hay más de</w:t>
      </w:r>
      <w:r w:rsidDel="00000000" w:rsidR="00000000" w:rsidRPr="00000000">
        <w:rPr>
          <w:rFonts w:ascii="Montserrat" w:cs="Montserrat" w:eastAsia="Montserrat" w:hAnsi="Montserrat"/>
          <w:rtl w:val="0"/>
        </w:rPr>
        <w:t xml:space="preserve"> 25.000 entidades adheridas en más de 160 países</w:t>
      </w:r>
      <w:r w:rsidDel="00000000" w:rsidR="00000000" w:rsidRPr="00000000">
        <w:rPr>
          <w:rFonts w:ascii="Montserrat" w:cs="Montserrat" w:eastAsia="Montserrat" w:hAnsi="Montserrat"/>
          <w:rtl w:val="0"/>
        </w:rPr>
        <w:t xml:space="preserve"> y cuenta con </w:t>
      </w:r>
      <w:r w:rsidDel="00000000" w:rsidR="00000000" w:rsidRPr="00000000">
        <w:rPr>
          <w:rFonts w:ascii="Montserrat" w:cs="Montserrat" w:eastAsia="Montserrat" w:hAnsi="Montserrat"/>
          <w:rtl w:val="0"/>
        </w:rPr>
        <w:t xml:space="preserve">70 redes locales</w:t>
      </w:r>
      <w:r w:rsidDel="00000000" w:rsidR="00000000" w:rsidRPr="00000000">
        <w:rPr>
          <w:rFonts w:ascii="Montserrat" w:cs="Montserrat" w:eastAsia="Montserrat" w:hAnsi="Montserrat"/>
          <w:rtl w:val="0"/>
        </w:rPr>
        <w:t xml:space="preserve">. En España, más de </w:t>
      </w:r>
      <w:r w:rsidDel="00000000" w:rsidR="00000000" w:rsidRPr="00000000">
        <w:rPr>
          <w:rFonts w:ascii="Montserrat" w:cs="Montserrat" w:eastAsia="Montserrat" w:hAnsi="Montserrat"/>
          <w:rtl w:val="0"/>
        </w:rPr>
        <w:t xml:space="preserve">1.800 organizaciones</w:t>
      </w:r>
      <w:r w:rsidDel="00000000" w:rsidR="00000000" w:rsidRPr="00000000">
        <w:rPr>
          <w:rFonts w:ascii="Montserrat" w:cs="Montserrat" w:eastAsia="Montserrat" w:hAnsi="Montserrat"/>
          <w:rtl w:val="0"/>
        </w:rPr>
        <w:t xml:space="preserve"> se han unido a la iniciativa lo que la convierte en una de las cuatro redes locales con mayor número de entidades adheridas y, por lo tanto, más relevantes a nivel internacional. </w:t>
      </w: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rPr>
      </w:pPr>
      <w:r w:rsidDel="00000000" w:rsidR="00000000" w:rsidRPr="00000000">
        <w:rPr>
          <w:rFonts w:ascii="Montserrat" w:cs="Montserrat" w:eastAsia="Montserrat" w:hAnsi="Montserrat"/>
          <w:rtl w:val="0"/>
        </w:rPr>
        <w:t xml:space="preserve">Formar parte del Pacto Mundial es también un compromiso con la transparencia, ya que con esta adhesión Dia se compromete a reportar anualmente sus avances mediante la Comunicación del Progreso (CoP por sus siglas en inglés, </w:t>
      </w:r>
      <w:r w:rsidDel="00000000" w:rsidR="00000000" w:rsidRPr="00000000">
        <w:rPr>
          <w:rFonts w:ascii="Montserrat" w:cs="Montserrat" w:eastAsia="Montserrat" w:hAnsi="Montserrat"/>
          <w:i w:val="1"/>
          <w:iCs w:val="1"/>
          <w:rtl w:val="0"/>
        </w:rPr>
        <w:t xml:space="preserve">Communication on Progress</w:t>
      </w:r>
      <w:r w:rsidDel="00000000" w:rsidR="00000000" w:rsidRPr="00000000">
        <w:rPr>
          <w:rFonts w:ascii="Montserrat" w:cs="Montserrat" w:eastAsia="Montserrat" w:hAnsi="Montserrat"/>
          <w:rtl w:val="0"/>
        </w:rPr>
        <w:t xml:space="preserve">), herramienta que permite medir cómo se implementan los principios del Pacto en materia de gobernanza, derechos humanos, acción climática, trabajo digno y anticorrupción. </w:t>
      </w:r>
    </w:p>
    <w:p w:rsidR="00000000" w:rsidDel="00000000" w:rsidP="00000000" w:rsidRDefault="00000000" w:rsidRPr="00000000" w14:paraId="0000000A">
      <w:pPr>
        <w:jc w:val="both"/>
        <w:rPr>
          <w:rFonts w:ascii="Montserrat" w:cs="Montserrat" w:eastAsia="Montserrat" w:hAnsi="Montserrat"/>
          <w:b w:val="1"/>
          <w:bCs w:val="1"/>
          <w:i w:val="1"/>
          <w:iCs w:val="1"/>
          <w:shd w:fill="fff2cc" w:val="clear"/>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Celebramos la incorporación del Grupo Dia al Pacto Mundial de la ONU España. Será un placer trabajar con ellos la sostenibilidad como una palanca de competitividad del negocio. Su adhesión es una muestra de compromiso y de visión de futuro, especialmente en un sector como el de la alimentación, que se enfrenta a desafíos profundos pero que, al mismo tiempo, cuenta con un enorme potencial para liderar transformaciones sostenibles. Confiamos en que la experiencia y el alcance de Grupo Dia contribuirán de manera significativa a avanzar en la sostenibilidad del sector en España</w:t>
      </w:r>
      <w:r w:rsidDel="00000000" w:rsidR="00000000" w:rsidRPr="00000000">
        <w:rPr>
          <w:rFonts w:ascii="Montserrat" w:cs="Montserrat" w:eastAsia="Montserrat" w:hAnsi="Montserrat"/>
          <w:rtl w:val="0"/>
        </w:rPr>
        <w:t xml:space="preserve">”, sostiene </w:t>
      </w:r>
      <w:r w:rsidDel="00000000" w:rsidR="00000000" w:rsidRPr="00000000">
        <w:rPr>
          <w:rFonts w:ascii="Montserrat" w:cs="Montserrat" w:eastAsia="Montserrat" w:hAnsi="Montserrat"/>
          <w:b w:val="1"/>
          <w:bCs w:val="1"/>
          <w:rtl w:val="0"/>
        </w:rPr>
        <w:t xml:space="preserve">Cristina Sánchez, directora ejecutiva del Pacto Mundial de la ONU España. </w:t>
      </w:r>
      <w:r w:rsidDel="00000000" w:rsidR="00000000" w:rsidRPr="00000000">
        <w:rPr>
          <w:rtl w:val="0"/>
        </w:rPr>
      </w:r>
    </w:p>
    <w:p w:rsidR="00000000" w:rsidDel="00000000" w:rsidP="00000000" w:rsidRDefault="00000000" w:rsidRPr="00000000" w14:paraId="0000000B">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España, la iniciativa destaca por el número de adheridos, el número de Informes de Progreso o memorias de sostenibilidad presentadas, en desempeño y en soluciones para sus empresas asociadas. Con este anuncio, Grupo Dia se enorgullece de unirse a miles de otras compañías a nivel mundial comprometidas a llevar a cabo acciones empresariales responsables para crear el mundo que todos deseamos.</w:t>
      </w:r>
    </w:p>
    <w:p w:rsidR="00000000" w:rsidDel="00000000" w:rsidP="00000000" w:rsidRDefault="00000000" w:rsidRPr="00000000" w14:paraId="0000000C">
      <w:pPr>
        <w:spacing w:after="120" w:line="276" w:lineRule="auto"/>
        <w:ind w:right="-4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120" w:line="276" w:lineRule="auto"/>
        <w:ind w:right="-40"/>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0E">
      <w:pPr>
        <w:spacing w:after="120" w:line="276" w:lineRule="auto"/>
        <w:ind w:right="-40"/>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0F">
      <w:pPr>
        <w:spacing w:after="0" w:line="276" w:lineRule="auto"/>
        <w:ind w:right="-4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0">
      <w:pPr>
        <w:spacing w:after="0" w:line="276" w:lineRule="auto"/>
        <w:ind w:right="-4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1">
      <w:pPr>
        <w:spacing w:after="0" w:line="276" w:lineRule="auto"/>
        <w:ind w:right="-40"/>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2">
      <w:pPr>
        <w:spacing w:after="0" w:line="276" w:lineRule="auto"/>
        <w:ind w:right="-40"/>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spacing w:after="0" w:line="276" w:lineRule="auto"/>
        <w:ind w:right="-40"/>
        <w:jc w:val="both"/>
        <w:rPr>
          <w:rFonts w:ascii="Montserrat" w:cs="Montserrat" w:eastAsia="Montserrat" w:hAnsi="Montserrat"/>
          <w:sz w:val="14"/>
          <w:szCs w:val="14"/>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r w:rsidDel="00000000" w:rsidR="00000000" w:rsidRPr="00000000">
        <w:rPr>
          <w:rtl w:val="0"/>
        </w:rPr>
      </w:r>
    </w:p>
    <w:p w:rsidR="00000000" w:rsidDel="00000000" w:rsidP="00000000" w:rsidRDefault="00000000" w:rsidRPr="00000000" w14:paraId="00000014">
      <w:pPr>
        <w:tabs>
          <w:tab w:val="center" w:leader="none" w:pos="4252"/>
          <w:tab w:val="right" w:leader="none" w:pos="8504"/>
        </w:tabs>
        <w:spacing w:after="0" w:line="276" w:lineRule="auto"/>
        <w:ind w:right="-40"/>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15">
      <w:pPr>
        <w:spacing w:after="0" w:line="276" w:lineRule="auto"/>
        <w:ind w:right="-40"/>
        <w:jc w:val="center"/>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#CadaDiaMásCerca</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Grupo Dia</w:t>
        </w:r>
      </w:hyperlink>
      <w:r w:rsidDel="00000000" w:rsidR="00000000" w:rsidRPr="00000000">
        <w:rPr>
          <w:rtl w:val="0"/>
        </w:rPr>
      </w:r>
    </w:p>
    <w:p w:rsidR="00000000" w:rsidDel="00000000" w:rsidP="00000000" w:rsidRDefault="00000000" w:rsidRPr="00000000" w14:paraId="00000016">
      <w:pPr>
        <w:tabs>
          <w:tab w:val="center" w:leader="none" w:pos="4252"/>
          <w:tab w:val="right" w:leader="none" w:pos="8504"/>
        </w:tabs>
        <w:spacing w:after="0" w:line="276" w:lineRule="auto"/>
        <w:ind w:right="-40"/>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7">
      <w:pPr>
        <w:tabs>
          <w:tab w:val="center" w:leader="none" w:pos="4252"/>
          <w:tab w:val="right" w:leader="none" w:pos="8504"/>
        </w:tabs>
        <w:spacing w:after="0" w:line="276" w:lineRule="auto"/>
        <w:ind w:right="-40"/>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18">
      <w:pPr>
        <w:tabs>
          <w:tab w:val="center" w:leader="none" w:pos="4252"/>
          <w:tab w:val="right" w:leader="none" w:pos="8504"/>
        </w:tabs>
        <w:spacing w:after="0" w:line="276" w:lineRule="auto"/>
        <w:ind w:right="-40"/>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3552825</wp:posOffset>
                </wp:positionH>
                <wp:positionV relativeFrom="paragraph">
                  <wp:posOffset>65782</wp:posOffset>
                </wp:positionV>
                <wp:extent cx="2079672" cy="914400"/>
                <wp:effectExtent b="0" l="0" r="0" t="0"/>
                <wp:wrapNone/>
                <wp:docPr id="1091558610" name=""/>
                <a:graphic>
                  <a:graphicData uri="http://schemas.microsoft.com/office/word/2010/wordprocessingShape">
                    <wps:wsp>
                      <wps:cNvSpPr/>
                      <wps:cNvPr id="3" name="Shape 3"/>
                      <wps:spPr>
                        <a:xfrm>
                          <a:off x="4437450" y="3387900"/>
                          <a:ext cx="1817100" cy="784200"/>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3552825</wp:posOffset>
                </wp:positionH>
                <wp:positionV relativeFrom="paragraph">
                  <wp:posOffset>65782</wp:posOffset>
                </wp:positionV>
                <wp:extent cx="2079672" cy="914400"/>
                <wp:effectExtent b="0" l="0" r="0" t="0"/>
                <wp:wrapNone/>
                <wp:docPr id="10915586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79672" cy="914400"/>
                        </a:xfrm>
                        <a:prstGeom prst="rect"/>
                        <a:ln/>
                      </pic:spPr>
                    </pic:pic>
                  </a:graphicData>
                </a:graphic>
              </wp:anchor>
            </w:drawing>
          </mc:Fallback>
        </mc:AlternateContent>
      </w:r>
    </w:p>
    <w:p w:rsidR="00000000" w:rsidDel="00000000" w:rsidP="00000000" w:rsidRDefault="00000000" w:rsidRPr="00000000" w14:paraId="00000019">
      <w:pPr>
        <w:tabs>
          <w:tab w:val="center" w:leader="none" w:pos="4252"/>
          <w:tab w:val="right" w:leader="none" w:pos="8504"/>
        </w:tabs>
        <w:spacing w:after="0" w:line="276" w:lineRule="auto"/>
        <w:ind w:right="-40"/>
        <w:rPr>
          <w:rFonts w:ascii="Montserrat Medium" w:cs="Montserrat Medium" w:eastAsia="Montserrat Medium" w:hAnsi="Montserrat Medium"/>
          <w:b w:val="1"/>
          <w:bCs w:val="1"/>
          <w:sz w:val="16"/>
          <w:szCs w:val="16"/>
        </w:rPr>
      </w:pPr>
      <w:r w:rsidDel="00000000" w:rsidR="00000000" w:rsidRPr="00000000">
        <w:rPr>
          <w:rtl w:val="0"/>
        </w:rPr>
      </w:r>
    </w:p>
    <w:p w:rsidR="00000000" w:rsidDel="00000000" w:rsidP="00000000" w:rsidRDefault="00000000" w:rsidRPr="00000000" w14:paraId="0000001A">
      <w:pPr>
        <w:tabs>
          <w:tab w:val="center" w:leader="none" w:pos="4252"/>
          <w:tab w:val="right" w:leader="none" w:pos="8504"/>
        </w:tabs>
        <w:spacing w:after="120" w:line="276" w:lineRule="auto"/>
        <w:ind w:right="-40"/>
        <w:rPr>
          <w:rFonts w:ascii="Montserrat" w:cs="Montserrat" w:eastAsia="Montserrat" w:hAnsi="Montserrat"/>
          <w:sz w:val="14"/>
          <w:szCs w:val="14"/>
        </w:rPr>
      </w:pPr>
      <w:r w:rsidDel="00000000" w:rsidR="00000000" w:rsidRPr="00000000">
        <w:rPr>
          <w:rFonts w:ascii="Montserrat Medium" w:cs="Montserrat Medium" w:eastAsia="Montserrat Medium" w:hAnsi="Montserrat Medium"/>
          <w:b w:val="1"/>
          <w:bCs w:val="1"/>
          <w:sz w:val="16"/>
          <w:szCs w:val="16"/>
          <w:rtl w:val="0"/>
        </w:rPr>
        <w:t xml:space="preserve">Grupo Dia | </w:t>
      </w:r>
      <w:r w:rsidDel="00000000" w:rsidR="00000000" w:rsidRPr="00000000">
        <w:rPr>
          <w:rFonts w:ascii="Montserrat" w:cs="Montserrat" w:eastAsia="Montserrat" w:hAnsi="Montserrat"/>
          <w:sz w:val="16"/>
          <w:szCs w:val="16"/>
          <w:rtl w:val="0"/>
        </w:rPr>
        <w:t xml:space="preserve">Ainhoa Murga | </w:t>
      </w:r>
      <w:hyperlink r:id="rId9">
        <w:r w:rsidDel="00000000" w:rsidR="00000000" w:rsidRPr="00000000">
          <w:rPr>
            <w:rFonts w:ascii="Montserrat" w:cs="Montserrat" w:eastAsia="Montserrat" w:hAnsi="Montserrat"/>
            <w:color w:val="1155cc"/>
            <w:sz w:val="16"/>
            <w:szCs w:val="16"/>
            <w:u w:val="single"/>
            <w:rtl w:val="0"/>
          </w:rPr>
          <w:t xml:space="preserve">ainhoa.murga@diagroup.com</w:t>
        </w:r>
      </w:hyperlink>
      <w:r w:rsidDel="00000000" w:rsidR="00000000" w:rsidRPr="00000000">
        <w:rPr>
          <w:rtl w:val="0"/>
        </w:rPr>
      </w:r>
    </w:p>
    <w:p w:rsidR="00000000" w:rsidDel="00000000" w:rsidP="00000000" w:rsidRDefault="00000000" w:rsidRPr="00000000" w14:paraId="0000001B">
      <w:pPr>
        <w:spacing w:after="0" w:line="276" w:lineRule="auto"/>
        <w:rPr>
          <w:rFonts w:ascii="Montserrat" w:cs="Montserrat" w:eastAsia="Montserrat" w:hAnsi="Montserrat"/>
          <w:b w:val="1"/>
          <w:bCs w:val="1"/>
        </w:rPr>
      </w:pPr>
      <w:r w:rsidDel="00000000" w:rsidR="00000000" w:rsidRPr="00000000">
        <w:rPr>
          <w:rFonts w:ascii="Montserrat" w:cs="Montserrat" w:eastAsia="Montserrat" w:hAnsi="Montserrat"/>
          <w:sz w:val="16"/>
          <w:szCs w:val="16"/>
          <w:rtl w:val="0"/>
        </w:rPr>
        <w:t xml:space="preserve">+34 608 710 511</w:t>
      </w:r>
      <w:r w:rsidDel="00000000" w:rsidR="00000000" w:rsidRPr="00000000">
        <w:rPr>
          <w:rtl w:val="0"/>
        </w:rPr>
      </w:r>
    </w:p>
    <w:p w:rsidR="00000000" w:rsidDel="00000000" w:rsidP="00000000" w:rsidRDefault="00000000" w:rsidRPr="00000000" w14:paraId="0000001C">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D">
      <w:pPr>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Sobre Pacto Mundial</w:t>
      </w:r>
    </w:p>
    <w:p w:rsidR="00000000" w:rsidDel="00000000" w:rsidP="00000000" w:rsidRDefault="00000000" w:rsidRPr="00000000" w14:paraId="0000001E">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Pacto Mundial de la ONU es la iniciativa de Naciones Unidas que lidera la sostenibilidad empresarial en el mundo. Cuenta con más de 20 años de experiencia y más de 70 redes locales a nivel global, entre las que se encuentra la española que es, desde su creación, una de las primeras plataformas nacionales del Pacto Mundial con más de 1.660 entidades asociadas. De éstas, un 30% son grandes empresas, un 55% son pymes y un 15% corresponden a otro tipo de organizaciones (tercer sector, asociaciones empresariales e instituciones educativas). </w:t>
      </w:r>
    </w:p>
    <w:p w:rsidR="00000000" w:rsidDel="00000000" w:rsidP="00000000" w:rsidRDefault="00000000" w:rsidRPr="00000000" w14:paraId="0000001F">
      <w:pPr>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Su objetivo es fomentar la implantación de los Diez Principios del Pacto Mundial al mismo tiempo que promueve la integración de los Objetivos de Desarrollo Sostenible en el sector empresarial, siendo la única organización que cuenta con el mandato de Naciones Unidas para este propósito.</w:t>
      </w:r>
    </w:p>
    <w:p w:rsidR="00000000" w:rsidDel="00000000" w:rsidP="00000000" w:rsidRDefault="00000000" w:rsidRPr="00000000" w14:paraId="00000020">
      <w:pPr>
        <w:jc w:val="both"/>
        <w:rPr>
          <w:rFonts w:ascii="Montserrat" w:cs="Montserrat" w:eastAsia="Montserrat" w:hAnsi="Montserrat"/>
          <w:sz w:val="20"/>
          <w:szCs w:val="20"/>
        </w:rPr>
      </w:pPr>
      <w:r w:rsidDel="00000000" w:rsidR="00000000" w:rsidRPr="00000000">
        <w:rPr>
          <w:rtl w:val="0"/>
        </w:rPr>
      </w:r>
    </w:p>
    <w:sectPr>
      <w:headerReference r:id="rId10" w:type="default"/>
      <w:footerReference r:id="rId11" w:type="default"/>
      <w:pgSz w:h="16838" w:w="11906" w:orient="portrait"/>
      <w:pgMar w:bottom="1417"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4323399</wp:posOffset>
              </wp:positionH>
              <wp:positionV relativeFrom="paragraph">
                <wp:posOffset>-195893</wp:posOffset>
              </wp:positionV>
              <wp:extent cx="1784448" cy="914926"/>
              <wp:effectExtent b="0" l="0" r="0" t="0"/>
              <wp:wrapNone/>
              <wp:docPr id="1091558609" name=""/>
              <a:graphic>
                <a:graphicData uri="http://schemas.microsoft.com/office/word/2010/wordprocessingShape">
                  <wps:wsp>
                    <wps:cNvSpPr/>
                    <wps:cNvPr id="2" name="Shape 2"/>
                    <wps:spPr>
                      <a:xfrm>
                        <a:off x="4468064" y="3336825"/>
                        <a:ext cx="1755873" cy="886351"/>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4323399</wp:posOffset>
              </wp:positionH>
              <wp:positionV relativeFrom="paragraph">
                <wp:posOffset>-195893</wp:posOffset>
              </wp:positionV>
              <wp:extent cx="1784448" cy="914926"/>
              <wp:effectExtent b="0" l="0" r="0" t="0"/>
              <wp:wrapNone/>
              <wp:docPr id="1091558609"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84448" cy="914926"/>
                      </a:xfrm>
                      <a:prstGeom prst="rect"/>
                      <a:ln/>
                    </pic:spPr>
                  </pic:pic>
                </a:graphicData>
              </a:graphic>
            </wp:anchor>
          </w:drawing>
        </mc:Fallback>
      </mc:AlternateContent>
    </w:r>
    <w:r w:rsidDel="00000000" w:rsidR="00000000" w:rsidRPr="00000000">
      <w:drawing>
        <wp:anchor allowOverlap="1" behindDoc="0" distB="114300" distT="114300" distL="114300" distR="114300" hidden="0" layoutInCell="1" locked="0" relativeHeight="0" simplePos="0">
          <wp:simplePos x="0" y="0"/>
          <wp:positionH relativeFrom="column">
            <wp:posOffset>-523874</wp:posOffset>
          </wp:positionH>
          <wp:positionV relativeFrom="paragraph">
            <wp:posOffset>47626</wp:posOffset>
          </wp:positionV>
          <wp:extent cx="1153478" cy="670517"/>
          <wp:effectExtent b="0" l="0" r="0" t="0"/>
          <wp:wrapSquare wrapText="bothSides" distB="114300" distT="114300" distL="114300" distR="114300"/>
          <wp:docPr id="1091558611" name="image1.png"/>
          <a:graphic>
            <a:graphicData uri="http://schemas.openxmlformats.org/drawingml/2006/picture">
              <pic:pic>
                <pic:nvPicPr>
                  <pic:cNvPr id="0" name="image1.png"/>
                  <pic:cNvPicPr preferRelativeResize="0"/>
                </pic:nvPicPr>
                <pic:blipFill>
                  <a:blip r:embed="rId2"/>
                  <a:srcRect b="37193" l="6622" r="49981" t="37577"/>
                  <a:stretch>
                    <a:fillRect/>
                  </a:stretch>
                </pic:blipFill>
                <pic:spPr>
                  <a:xfrm>
                    <a:off x="0" y="0"/>
                    <a:ext cx="1153478" cy="670517"/>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Hipervnculo">
    <w:name w:val="Hyperlink"/>
    <w:basedOn w:val="Fuentedeprrafopredeter"/>
    <w:uiPriority w:val="99"/>
    <w:unhideWhenUsed w:val="1"/>
    <w:rsid w:val="007C3687"/>
    <w:rPr>
      <w:color w:val="0563c1" w:themeColor="hyperlink"/>
      <w:u w:val="single"/>
    </w:rPr>
  </w:style>
  <w:style w:type="character" w:styleId="Mencinsinresolver">
    <w:name w:val="Unresolved Mention"/>
    <w:basedOn w:val="Fuentedeprrafopredeter"/>
    <w:uiPriority w:val="99"/>
    <w:semiHidden w:val="1"/>
    <w:unhideWhenUsed w:val="1"/>
    <w:rsid w:val="007C3687"/>
    <w:rPr>
      <w:color w:val="605e5c"/>
      <w:shd w:color="auto" w:fill="e1dfdd" w:val="clear"/>
    </w:rPr>
  </w:style>
  <w:style w:type="paragraph" w:styleId="Encabezado">
    <w:name w:val="header"/>
    <w:basedOn w:val="Normal"/>
    <w:link w:val="EncabezadoCar"/>
    <w:uiPriority w:val="99"/>
    <w:unhideWhenUsed w:val="1"/>
    <w:rsid w:val="007C368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C3687"/>
  </w:style>
  <w:style w:type="paragraph" w:styleId="Piedepgina">
    <w:name w:val="footer"/>
    <w:basedOn w:val="Normal"/>
    <w:link w:val="PiedepginaCar"/>
    <w:uiPriority w:val="99"/>
    <w:unhideWhenUsed w:val="1"/>
    <w:rsid w:val="007C368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7C3687"/>
  </w:style>
  <w:style w:type="character" w:styleId="Hipervnculovisitado">
    <w:name w:val="FollowedHyperlink"/>
    <w:basedOn w:val="Fuentedeprrafopredeter"/>
    <w:uiPriority w:val="99"/>
    <w:semiHidden w:val="1"/>
    <w:unhideWhenUsed w:val="1"/>
    <w:rsid w:val="00374023"/>
    <w:rPr>
      <w:color w:val="954f72" w:themeColor="followedHyperlink"/>
      <w:u w:val="single"/>
    </w:rPr>
  </w:style>
  <w:style w:type="character" w:styleId="Refdecomentario">
    <w:name w:val="annotation reference"/>
    <w:basedOn w:val="Fuentedeprrafopredeter"/>
    <w:uiPriority w:val="99"/>
    <w:semiHidden w:val="1"/>
    <w:unhideWhenUsed w:val="1"/>
    <w:rsid w:val="00D04A62"/>
    <w:rPr>
      <w:sz w:val="16"/>
      <w:szCs w:val="16"/>
    </w:rPr>
  </w:style>
  <w:style w:type="paragraph" w:styleId="Textocomentario">
    <w:name w:val="annotation text"/>
    <w:basedOn w:val="Normal"/>
    <w:link w:val="TextocomentarioCar"/>
    <w:uiPriority w:val="99"/>
    <w:unhideWhenUsed w:val="1"/>
    <w:rsid w:val="00D04A62"/>
    <w:pPr>
      <w:spacing w:line="240" w:lineRule="auto"/>
    </w:pPr>
    <w:rPr>
      <w:sz w:val="20"/>
      <w:szCs w:val="20"/>
    </w:rPr>
  </w:style>
  <w:style w:type="character" w:styleId="TextocomentarioCar" w:customStyle="1">
    <w:name w:val="Texto comentario Car"/>
    <w:basedOn w:val="Fuentedeprrafopredeter"/>
    <w:link w:val="Textocomentario"/>
    <w:uiPriority w:val="99"/>
    <w:rsid w:val="00D04A62"/>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D04A62"/>
    <w:rPr>
      <w:b w:val="1"/>
      <w:bCs w:val="1"/>
    </w:rPr>
  </w:style>
  <w:style w:type="character" w:styleId="AsuntodelcomentarioCar" w:customStyle="1">
    <w:name w:val="Asunto del comentario Car"/>
    <w:basedOn w:val="TextocomentarioCar"/>
    <w:link w:val="Asuntodelcomentario"/>
    <w:uiPriority w:val="99"/>
    <w:semiHidden w:val="1"/>
    <w:rsid w:val="00D04A62"/>
    <w:rPr>
      <w:b w:val="1"/>
      <w:bCs w:val="1"/>
      <w:sz w:val="20"/>
      <w:szCs w:val="20"/>
    </w:rPr>
  </w:style>
  <w:style w:type="paragraph" w:styleId="Textodeglobo">
    <w:name w:val="Balloon Text"/>
    <w:basedOn w:val="Normal"/>
    <w:link w:val="TextodegloboCar"/>
    <w:uiPriority w:val="99"/>
    <w:semiHidden w:val="1"/>
    <w:unhideWhenUsed w:val="1"/>
    <w:rsid w:val="00D04A62"/>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D04A62"/>
    <w:rPr>
      <w:rFonts w:ascii="Segoe UI" w:cs="Segoe UI" w:hAnsi="Segoe UI"/>
      <w:sz w:val="18"/>
      <w:szCs w:val="18"/>
    </w:rPr>
  </w:style>
  <w:style w:type="paragraph" w:styleId="Revisin">
    <w:name w:val="Revision"/>
    <w:hidden w:val="1"/>
    <w:uiPriority w:val="99"/>
    <w:semiHidden w:val="1"/>
    <w:rsid w:val="00F45783"/>
    <w:pPr>
      <w:spacing w:after="0" w:line="240" w:lineRule="auto"/>
    </w:pPr>
  </w:style>
  <w:style w:type="table" w:styleId="Tablaconcuadrcula4-nfasis5">
    <w:name w:val="Grid Table 4 Accent 5"/>
    <w:basedOn w:val="Tablanormal"/>
    <w:uiPriority w:val="49"/>
    <w:rsid w:val="00FE5D04"/>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paragraph" w:styleId="Prrafodelista">
    <w:name w:val="List Paragraph"/>
    <w:basedOn w:val="Normal"/>
    <w:uiPriority w:val="34"/>
    <w:qFormat w:val="1"/>
    <w:rsid w:val="003D3ADA"/>
    <w:pPr>
      <w:ind w:left="720"/>
      <w:contextualSpacing w:val="1"/>
    </w:pPr>
  </w:style>
  <w:style w:type="table" w:styleId="Tablaconcuadrcula5oscura-nfasis5">
    <w:name w:val="Grid Table 5 Dark Accent 5"/>
    <w:basedOn w:val="Tablanormal"/>
    <w:uiPriority w:val="50"/>
    <w:rsid w:val="00EA124C"/>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Tablaconcuadrcula1clara-nfasis1">
    <w:name w:val="Grid Table 1 Light Accent 1"/>
    <w:basedOn w:val="Tablanormal"/>
    <w:uiPriority w:val="46"/>
    <w:rsid w:val="008F736E"/>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Tablaconcuadrcula4-nfasis1">
    <w:name w:val="Grid Table 4 Accent 1"/>
    <w:basedOn w:val="Tablanormal"/>
    <w:uiPriority w:val="49"/>
    <w:rsid w:val="001C6374"/>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NormalWeb">
    <w:name w:val="Normal (Web)"/>
    <w:basedOn w:val="Normal"/>
    <w:uiPriority w:val="99"/>
    <w:semiHidden w:val="1"/>
    <w:unhideWhenUsed w:val="1"/>
    <w:rsid w:val="005800D4"/>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ainhoa.murga@diagrou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X+KEks8uEL3HI0eQNKDqZKibg==">CgMxLjA4AHIhMVJaVE1NMmZpOGk0S25wOFZkTkxuY1B5dTBwaDNQYzVH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2025-08-26T12:23:00Z</dcterms:created>
  <dc:creator>Elisabet Sáez de Lafuente Magdaleno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spa_departamento">
    <vt:lpwstr>25;#I+I+C|b0f12601-81fd-492f-8efc-78c6fa949bd2</vt:lpwstr>
  </property>
  <property fmtid="{D5CDD505-2E9C-101B-9397-08002B2CF9AE}" pid="3" name="codespa_tipooportunidad">
    <vt:lpwstr>171</vt:lpwstr>
  </property>
  <property fmtid="{D5CDD505-2E9C-101B-9397-08002B2CF9AE}" pid="4" name="codespa_tipodefinanciador">
    <vt:lpwstr>168</vt:lpwstr>
  </property>
  <property fmtid="{D5CDD505-2E9C-101B-9397-08002B2CF9AE}" pid="5" name="StatusCode">
    <vt:lpwstr>9</vt:lpwstr>
  </property>
  <property fmtid="{D5CDD505-2E9C-101B-9397-08002B2CF9AE}" pid="6" name="EstadoProyecto">
    <vt:lpwstr>132</vt:lpwstr>
  </property>
  <property fmtid="{D5CDD505-2E9C-101B-9397-08002B2CF9AE}" pid="7" name="codespa_delegacionid">
    <vt:lpwstr>37;#Madrid|25b0040e-7989-4ca9-a7be-de571045d4d7</vt:lpwstr>
  </property>
  <property fmtid="{D5CDD505-2E9C-101B-9397-08002B2CF9AE}" pid="8" name="Statecode">
    <vt:lpwstr>134</vt:lpwstr>
  </property>
  <property fmtid="{D5CDD505-2E9C-101B-9397-08002B2CF9AE}" pid="9" name="codespa_paisid">
    <vt:lpwstr>8;#España|ce52567e-d052-4957-a9c2-7044642d4282</vt:lpwstr>
  </property>
  <property fmtid="{D5CDD505-2E9C-101B-9397-08002B2CF9AE}" pid="10" name="codespa_areaespecializacion">
    <vt:lpwstr>75</vt:lpwstr>
  </property>
  <property fmtid="{D5CDD505-2E9C-101B-9397-08002B2CF9AE}" pid="11" name="_docset_NoMedatataSyncRequired">
    <vt:lpwstr>False</vt:lpwstr>
  </property>
  <property fmtid="{D5CDD505-2E9C-101B-9397-08002B2CF9AE}" pid="12" name="MediaServiceImageTags">
    <vt:lpwstr/>
  </property>
  <property fmtid="{D5CDD505-2E9C-101B-9397-08002B2CF9AE}" pid="13" name="ContentTypeId">
    <vt:lpwstr>0x0101008A6A499E635E8F4FB168997FBAB38B14</vt:lpwstr>
  </property>
  <property fmtid="{D5CDD505-2E9C-101B-9397-08002B2CF9AE}" pid="14" name="Tematica">
    <vt:lpwstr/>
  </property>
</Properties>
</file>