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8774" w14:textId="42DE3126" w:rsidR="00557161" w:rsidRDefault="00557161" w:rsidP="001D33CE">
      <w:pPr>
        <w:jc w:val="center"/>
        <w:rPr>
          <w:b/>
          <w:bCs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8F57D93" wp14:editId="2BF5D4C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57300" cy="828675"/>
            <wp:effectExtent l="0" t="0" r="0" b="9525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68730A" w14:textId="77777777" w:rsidR="00557161" w:rsidRDefault="00557161" w:rsidP="001D33CE">
      <w:pPr>
        <w:jc w:val="center"/>
        <w:rPr>
          <w:b/>
          <w:bCs/>
        </w:rPr>
      </w:pPr>
    </w:p>
    <w:p w14:paraId="0C31718C" w14:textId="77777777" w:rsidR="00557161" w:rsidRDefault="00557161" w:rsidP="001D33CE">
      <w:pPr>
        <w:jc w:val="center"/>
        <w:rPr>
          <w:b/>
          <w:bCs/>
        </w:rPr>
      </w:pPr>
    </w:p>
    <w:p w14:paraId="14A2520D" w14:textId="77777777" w:rsidR="00B42534" w:rsidRDefault="00B42534" w:rsidP="001D33CE">
      <w:pPr>
        <w:jc w:val="center"/>
        <w:rPr>
          <w:b/>
          <w:bCs/>
        </w:rPr>
      </w:pPr>
    </w:p>
    <w:p w14:paraId="010549A4" w14:textId="77777777" w:rsidR="007D26BA" w:rsidRDefault="007D26BA" w:rsidP="001D33CE">
      <w:pPr>
        <w:jc w:val="center"/>
        <w:rPr>
          <w:b/>
          <w:bCs/>
          <w:color w:val="FF0000"/>
          <w:sz w:val="28"/>
          <w:szCs w:val="28"/>
        </w:rPr>
      </w:pPr>
    </w:p>
    <w:p w14:paraId="4FAF7C4A" w14:textId="4B89D034" w:rsidR="006E1383" w:rsidRPr="007D26BA" w:rsidRDefault="00CB57DE" w:rsidP="001D33CE">
      <w:pPr>
        <w:jc w:val="center"/>
        <w:rPr>
          <w:b/>
          <w:bCs/>
          <w:color w:val="FF0000"/>
          <w:sz w:val="28"/>
          <w:szCs w:val="28"/>
        </w:rPr>
      </w:pPr>
      <w:r w:rsidRPr="007D26BA">
        <w:rPr>
          <w:b/>
          <w:bCs/>
          <w:color w:val="FF0000"/>
          <w:sz w:val="28"/>
          <w:szCs w:val="28"/>
        </w:rPr>
        <w:t>CAMPOFRÍO</w:t>
      </w:r>
      <w:r w:rsidR="00E14810" w:rsidRPr="007D26BA">
        <w:rPr>
          <w:b/>
          <w:bCs/>
          <w:color w:val="FF0000"/>
          <w:sz w:val="28"/>
          <w:szCs w:val="28"/>
        </w:rPr>
        <w:t xml:space="preserve"> </w:t>
      </w:r>
      <w:r w:rsidR="001A2E66" w:rsidRPr="007D26BA">
        <w:rPr>
          <w:b/>
          <w:bCs/>
          <w:color w:val="FF0000"/>
          <w:sz w:val="28"/>
          <w:szCs w:val="28"/>
        </w:rPr>
        <w:t>ALCANZA SU MEJOR RESULTADO EN EL RANKING DE</w:t>
      </w:r>
      <w:r w:rsidR="000C3491" w:rsidRPr="007D26BA">
        <w:rPr>
          <w:b/>
          <w:bCs/>
          <w:color w:val="FF0000"/>
          <w:sz w:val="28"/>
          <w:szCs w:val="28"/>
        </w:rPr>
        <w:t xml:space="preserve"> </w:t>
      </w:r>
      <w:r w:rsidR="00A633C9" w:rsidRPr="007D26BA">
        <w:rPr>
          <w:b/>
          <w:bCs/>
          <w:color w:val="FF0000"/>
          <w:sz w:val="28"/>
          <w:szCs w:val="28"/>
        </w:rPr>
        <w:t>EMPRESAS MÁS RESPONSABLES DE ESPAÑA</w:t>
      </w:r>
      <w:r w:rsidR="001A2E66" w:rsidRPr="007D26BA">
        <w:rPr>
          <w:b/>
          <w:bCs/>
          <w:color w:val="FF0000"/>
          <w:sz w:val="28"/>
          <w:szCs w:val="28"/>
        </w:rPr>
        <w:t xml:space="preserve"> </w:t>
      </w:r>
      <w:r w:rsidR="00A72A5F" w:rsidRPr="007D26BA">
        <w:rPr>
          <w:b/>
          <w:bCs/>
          <w:color w:val="FF0000"/>
          <w:sz w:val="28"/>
          <w:szCs w:val="28"/>
        </w:rPr>
        <w:t>ELABORADO POR</w:t>
      </w:r>
      <w:r w:rsidR="001A2E66" w:rsidRPr="007D26BA">
        <w:rPr>
          <w:b/>
          <w:bCs/>
          <w:color w:val="FF0000"/>
          <w:sz w:val="28"/>
          <w:szCs w:val="28"/>
        </w:rPr>
        <w:t xml:space="preserve"> MERCO</w:t>
      </w:r>
    </w:p>
    <w:p w14:paraId="27C0F47E" w14:textId="78B51FE0" w:rsidR="00A72A5F" w:rsidRPr="00A34FE8" w:rsidRDefault="00A72A5F" w:rsidP="00A72A5F">
      <w:pPr>
        <w:jc w:val="center"/>
        <w:rPr>
          <w:b/>
          <w:bCs/>
        </w:rPr>
      </w:pPr>
      <w:r w:rsidRPr="00A34FE8">
        <w:rPr>
          <w:b/>
          <w:bCs/>
        </w:rPr>
        <w:t xml:space="preserve">La empresa líder en elaborados cárnicos avanza </w:t>
      </w:r>
      <w:r>
        <w:rPr>
          <w:b/>
          <w:bCs/>
        </w:rPr>
        <w:t>siete</w:t>
      </w:r>
      <w:r w:rsidRPr="00A34FE8">
        <w:rPr>
          <w:b/>
          <w:bCs/>
        </w:rPr>
        <w:t xml:space="preserve"> </w:t>
      </w:r>
      <w:r>
        <w:rPr>
          <w:b/>
          <w:bCs/>
        </w:rPr>
        <w:t>puestos, hasta alcanzar la 18ª posición en el ranking general y la 5ª en</w:t>
      </w:r>
      <w:r w:rsidR="007D06E0">
        <w:rPr>
          <w:b/>
          <w:bCs/>
        </w:rPr>
        <w:t xml:space="preserve"> el sector</w:t>
      </w:r>
      <w:r>
        <w:rPr>
          <w:b/>
          <w:bCs/>
        </w:rPr>
        <w:t xml:space="preserve"> de alimentación</w:t>
      </w:r>
    </w:p>
    <w:p w14:paraId="6E0A3921" w14:textId="0FEE70F4" w:rsidR="000A100C" w:rsidRDefault="001D33CE" w:rsidP="000A100C">
      <w:pPr>
        <w:jc w:val="both"/>
      </w:pPr>
      <w:r w:rsidRPr="001D33CE">
        <w:rPr>
          <w:b/>
          <w:bCs/>
        </w:rPr>
        <w:t>Madrid,</w:t>
      </w:r>
      <w:r w:rsidR="004766FB">
        <w:rPr>
          <w:b/>
          <w:bCs/>
        </w:rPr>
        <w:t xml:space="preserve"> </w:t>
      </w:r>
      <w:r w:rsidR="000A100C">
        <w:rPr>
          <w:b/>
          <w:bCs/>
        </w:rPr>
        <w:t>1</w:t>
      </w:r>
      <w:r w:rsidR="00AF192A">
        <w:rPr>
          <w:b/>
          <w:bCs/>
        </w:rPr>
        <w:t>2</w:t>
      </w:r>
      <w:r w:rsidR="000A100C">
        <w:rPr>
          <w:b/>
          <w:bCs/>
        </w:rPr>
        <w:t xml:space="preserve"> de diciembre de 2025</w:t>
      </w:r>
      <w:r w:rsidRPr="001D33CE">
        <w:rPr>
          <w:b/>
          <w:bCs/>
        </w:rPr>
        <w:t>.</w:t>
      </w:r>
      <w:r w:rsidR="00530409">
        <w:rPr>
          <w:b/>
          <w:bCs/>
        </w:rPr>
        <w:t>-</w:t>
      </w:r>
      <w:r w:rsidR="00EF6EB6">
        <w:rPr>
          <w:b/>
          <w:bCs/>
        </w:rPr>
        <w:t xml:space="preserve"> </w:t>
      </w:r>
      <w:r w:rsidR="000A100C" w:rsidRPr="000C3491">
        <w:t>Campofrío, compañía líder en elaborados cárnicos y parte de</w:t>
      </w:r>
      <w:r w:rsidR="00484AB3">
        <w:t>l grupo</w:t>
      </w:r>
      <w:r w:rsidR="000A100C" w:rsidRPr="000C3491">
        <w:t xml:space="preserve"> multinacional Sigma, se </w:t>
      </w:r>
      <w:r w:rsidR="000A100C">
        <w:t xml:space="preserve">ha situado el puesto 18 dentro </w:t>
      </w:r>
      <w:r w:rsidR="000C3491">
        <w:t>de las</w:t>
      </w:r>
      <w:r w:rsidR="000A100C">
        <w:t xml:space="preserve"> empresas más responsables de España de acuerdo con</w:t>
      </w:r>
      <w:r w:rsidR="000C3491">
        <w:t xml:space="preserve"> el ranking</w:t>
      </w:r>
      <w:r w:rsidR="000A100C">
        <w:t xml:space="preserve"> Merco ESG 2025, </w:t>
      </w:r>
      <w:r w:rsidR="00603431">
        <w:t xml:space="preserve">en el que ha </w:t>
      </w:r>
      <w:r w:rsidR="000A100C">
        <w:t>escalado</w:t>
      </w:r>
      <w:r w:rsidR="000A100C" w:rsidRPr="00016E7B">
        <w:t xml:space="preserve"> </w:t>
      </w:r>
      <w:r w:rsidR="000A100C">
        <w:t>siete</w:t>
      </w:r>
      <w:r w:rsidR="000A100C" w:rsidRPr="00016E7B">
        <w:t xml:space="preserve"> </w:t>
      </w:r>
      <w:r w:rsidR="005D25D2">
        <w:t>posiciones</w:t>
      </w:r>
      <w:r w:rsidR="00A576B8">
        <w:t xml:space="preserve">. Esto le ha permitido obtener su mejor resultado histórico desde su </w:t>
      </w:r>
      <w:r w:rsidR="00603431">
        <w:t xml:space="preserve">incorporación </w:t>
      </w:r>
      <w:r w:rsidR="00A576B8">
        <w:t>en el ranking e</w:t>
      </w:r>
      <w:r w:rsidR="00603431">
        <w:t>n 2014.</w:t>
      </w:r>
    </w:p>
    <w:p w14:paraId="67C32790" w14:textId="21B43E6D" w:rsidR="00C03F6E" w:rsidRDefault="000A100C" w:rsidP="001C7679">
      <w:pPr>
        <w:jc w:val="both"/>
      </w:pPr>
      <w:r>
        <w:t>La compañía, que consolida</w:t>
      </w:r>
      <w:r w:rsidRPr="00016E7B">
        <w:t xml:space="preserve"> su posición como la </w:t>
      </w:r>
      <w:r>
        <w:t>quinta</w:t>
      </w:r>
      <w:r w:rsidRPr="00016E7B">
        <w:t xml:space="preserve"> </w:t>
      </w:r>
      <w:r>
        <w:t>empresa</w:t>
      </w:r>
      <w:r w:rsidRPr="00016E7B">
        <w:t xml:space="preserve"> más responsable del sector alimentación</w:t>
      </w:r>
      <w:r>
        <w:t>, obtuvo posiciones de relevancia en las tres evaluaciones parciales que analiza Merco ES</w:t>
      </w:r>
      <w:r w:rsidR="00C03F6E">
        <w:t xml:space="preserve">G. </w:t>
      </w:r>
      <w:r w:rsidR="00FE4EC5">
        <w:t xml:space="preserve">En el ámbito Social (empleados, clientes y </w:t>
      </w:r>
      <w:r w:rsidR="00FE4EC5" w:rsidRPr="000A0831">
        <w:t xml:space="preserve">sociedad) </w:t>
      </w:r>
      <w:r w:rsidR="00C175B4">
        <w:t>alcanzó e</w:t>
      </w:r>
      <w:r w:rsidR="00FE4EC5">
        <w:t xml:space="preserve">l puesto </w:t>
      </w:r>
      <w:r w:rsidR="00FE4EC5" w:rsidRPr="000A0831">
        <w:t>15</w:t>
      </w:r>
      <w:r w:rsidR="0039076A">
        <w:t>; e</w:t>
      </w:r>
      <w:r w:rsidR="002726D8">
        <w:t>n términos de Gobernanza y Ética</w:t>
      </w:r>
      <w:r w:rsidR="00C03F6E">
        <w:t xml:space="preserve"> el </w:t>
      </w:r>
      <w:r w:rsidR="004008FD" w:rsidRPr="004008FD">
        <w:t>18</w:t>
      </w:r>
      <w:r w:rsidR="002726D8" w:rsidRPr="004008FD">
        <w:t>;</w:t>
      </w:r>
      <w:r w:rsidR="002726D8" w:rsidRPr="000A0831">
        <w:t xml:space="preserve"> y </w:t>
      </w:r>
      <w:r w:rsidR="002726D8">
        <w:t xml:space="preserve">en el </w:t>
      </w:r>
      <w:r w:rsidR="00AC6324">
        <w:t>Medioambiental</w:t>
      </w:r>
      <w:r w:rsidR="002726D8">
        <w:t xml:space="preserve">, </w:t>
      </w:r>
      <w:r w:rsidR="00C03F6E" w:rsidRPr="000A0831">
        <w:t xml:space="preserve">el </w:t>
      </w:r>
      <w:r w:rsidR="000A0831" w:rsidRPr="000A0831">
        <w:t>36</w:t>
      </w:r>
      <w:r w:rsidR="00F8647A" w:rsidRPr="000A0831">
        <w:t>.</w:t>
      </w:r>
      <w:r w:rsidR="0047127C" w:rsidRPr="000A0831">
        <w:t xml:space="preserve"> </w:t>
      </w:r>
    </w:p>
    <w:p w14:paraId="051A9AC7" w14:textId="1B93E8EB" w:rsidR="00603431" w:rsidRPr="00E73B7B" w:rsidRDefault="00887EDD" w:rsidP="00603431">
      <w:pPr>
        <w:spacing w:after="0"/>
        <w:jc w:val="both"/>
        <w:rPr>
          <w:rFonts w:ascii="Calibri" w:hAnsi="Calibri" w:cs="Calibri"/>
        </w:rPr>
      </w:pPr>
      <w:r>
        <w:t>“</w:t>
      </w:r>
      <w:r w:rsidR="001E389F" w:rsidRPr="001E389F">
        <w:rPr>
          <w:rFonts w:ascii="Calibri" w:hAnsi="Calibri" w:cs="Calibri"/>
        </w:rPr>
        <w:t>Como grupo líder en la industria alimentaria, en Sigma Europa estamos comprometidos con un modelo de producción más sostenible y eficiente, alineado con los Objetivos de Desarrollo Sostenible (ODS). Este enfoque impulsa nuestro crecimiento y competitividad, siempre desde el respeto al medio ambiente y a las comunidades donde operamos</w:t>
      </w:r>
      <w:r w:rsidR="00E92021">
        <w:t>”</w:t>
      </w:r>
      <w:r w:rsidR="00A125D4">
        <w:t xml:space="preserve">, explica </w:t>
      </w:r>
      <w:r w:rsidR="00E73B7B" w:rsidRPr="00E73B7B">
        <w:t>Amaia Astigarraga, coordinadora de ESG de Sigma</w:t>
      </w:r>
      <w:r w:rsidR="00E73B7B">
        <w:t xml:space="preserve"> Europa</w:t>
      </w:r>
      <w:r w:rsidR="00E73B7B" w:rsidRPr="00E73B7B">
        <w:t xml:space="preserve">, matriz de </w:t>
      </w:r>
      <w:r w:rsidR="007F218B" w:rsidRPr="00E73B7B">
        <w:t>Campofrío.</w:t>
      </w:r>
      <w:bookmarkStart w:id="0" w:name="_Hlk101895806"/>
    </w:p>
    <w:p w14:paraId="5237F189" w14:textId="77777777" w:rsidR="00603431" w:rsidRDefault="00603431" w:rsidP="00603431">
      <w:pPr>
        <w:spacing w:after="0"/>
        <w:jc w:val="both"/>
        <w:rPr>
          <w:rFonts w:ascii="Calibri" w:hAnsi="Calibri" w:cs="Calibri"/>
        </w:rPr>
      </w:pPr>
    </w:p>
    <w:p w14:paraId="4D85DA22" w14:textId="24D37B4B" w:rsidR="00603431" w:rsidRDefault="00E92021" w:rsidP="00603431">
      <w:pPr>
        <w:spacing w:after="0"/>
        <w:jc w:val="both"/>
        <w:rPr>
          <w:rFonts w:ascii="Calibri" w:hAnsi="Calibri" w:cs="Calibri"/>
        </w:rPr>
      </w:pPr>
      <w:r>
        <w:t xml:space="preserve">Las </w:t>
      </w:r>
      <w:r w:rsidR="00921F69" w:rsidRPr="00D2708F">
        <w:t xml:space="preserve">actuaciones </w:t>
      </w:r>
      <w:r w:rsidR="00EC5ED9" w:rsidRPr="00EC5ED9">
        <w:t>implementadas</w:t>
      </w:r>
      <w:r w:rsidRPr="00EC5ED9">
        <w:t xml:space="preserve"> </w:t>
      </w:r>
      <w:r>
        <w:t xml:space="preserve">por </w:t>
      </w:r>
      <w:r w:rsidR="00280AA8">
        <w:t>Campofrío</w:t>
      </w:r>
      <w:r>
        <w:t xml:space="preserve"> en toda su </w:t>
      </w:r>
      <w:r w:rsidR="00913141">
        <w:t>actividad</w:t>
      </w:r>
      <w:r>
        <w:t xml:space="preserve"> </w:t>
      </w:r>
      <w:r w:rsidR="00EC5ED9">
        <w:t>durante</w:t>
      </w:r>
      <w:r w:rsidR="00603431">
        <w:t xml:space="preserve"> los últimos años </w:t>
      </w:r>
      <w:r>
        <w:t>ha</w:t>
      </w:r>
      <w:r w:rsidR="000513DF">
        <w:t>n</w:t>
      </w:r>
      <w:r>
        <w:t xml:space="preserve"> contribuido de forma esencial a </w:t>
      </w:r>
      <w:r w:rsidR="007F218B">
        <w:t xml:space="preserve">alcanzar este resultado </w:t>
      </w:r>
      <w:r w:rsidR="00BD1C51">
        <w:t>histórico en</w:t>
      </w:r>
      <w:r w:rsidR="007F218B">
        <w:t xml:space="preserve"> Merco ESG 2025</w:t>
      </w:r>
      <w:r w:rsidR="00BD1C51">
        <w:t xml:space="preserve">. </w:t>
      </w:r>
      <w:r w:rsidR="00BD1C51" w:rsidRPr="00D3764E">
        <w:rPr>
          <w:rFonts w:ascii="Calibri" w:hAnsi="Calibri" w:cs="Calibri"/>
        </w:rPr>
        <w:t>En</w:t>
      </w:r>
      <w:r w:rsidR="00F84B85">
        <w:rPr>
          <w:rFonts w:ascii="Calibri" w:hAnsi="Calibri" w:cs="Calibri"/>
        </w:rPr>
        <w:t xml:space="preserve"> línea con la estrategia de Sigma</w:t>
      </w:r>
      <w:r w:rsidR="00BD1C51" w:rsidRPr="00D3764E">
        <w:rPr>
          <w:rFonts w:ascii="Calibri" w:hAnsi="Calibri" w:cs="Calibri"/>
        </w:rPr>
        <w:t xml:space="preserve"> Europa, </w:t>
      </w:r>
      <w:r w:rsidR="00BD1C51">
        <w:rPr>
          <w:rFonts w:ascii="Calibri" w:hAnsi="Calibri" w:cs="Calibri"/>
        </w:rPr>
        <w:t>la compañía ha</w:t>
      </w:r>
      <w:r w:rsidR="00BD1C51" w:rsidRPr="00190C25">
        <w:rPr>
          <w:rFonts w:ascii="Calibri" w:hAnsi="Calibri" w:cs="Calibri"/>
        </w:rPr>
        <w:t xml:space="preserve"> integrado</w:t>
      </w:r>
      <w:r w:rsidR="00BD1C51" w:rsidRPr="00D3764E">
        <w:rPr>
          <w:rFonts w:ascii="Calibri" w:hAnsi="Calibri" w:cs="Calibri"/>
        </w:rPr>
        <w:t xml:space="preserve"> las prioridades de la Agenda Europea </w:t>
      </w:r>
      <w:r w:rsidR="00BD1C51">
        <w:rPr>
          <w:rFonts w:ascii="Calibri" w:hAnsi="Calibri" w:cs="Calibri"/>
        </w:rPr>
        <w:t xml:space="preserve">e implantado </w:t>
      </w:r>
      <w:r w:rsidR="00BD1C51" w:rsidRPr="00D3764E">
        <w:rPr>
          <w:rFonts w:ascii="Calibri" w:hAnsi="Calibri" w:cs="Calibri"/>
        </w:rPr>
        <w:t>un enfoque transversal que impulsa la descarbonización, optimiza el uso de los recursos naturales, fomenta la economía</w:t>
      </w:r>
      <w:r w:rsidR="00BD1C51" w:rsidRPr="00190C25">
        <w:rPr>
          <w:rFonts w:ascii="Calibri" w:hAnsi="Calibri" w:cs="Calibri"/>
        </w:rPr>
        <w:t xml:space="preserve"> </w:t>
      </w:r>
      <w:r w:rsidR="00BD1C51" w:rsidRPr="00D3764E">
        <w:rPr>
          <w:rFonts w:ascii="Calibri" w:hAnsi="Calibri" w:cs="Calibri"/>
        </w:rPr>
        <w:t>circular y promueve una integración responsable de toda la cadena de valor.</w:t>
      </w:r>
    </w:p>
    <w:p w14:paraId="2711A32F" w14:textId="77777777" w:rsidR="00603431" w:rsidRDefault="00603431" w:rsidP="00603431">
      <w:pPr>
        <w:spacing w:after="0"/>
        <w:jc w:val="both"/>
        <w:rPr>
          <w:rFonts w:ascii="Calibri" w:hAnsi="Calibri" w:cs="Calibri"/>
        </w:rPr>
      </w:pPr>
    </w:p>
    <w:p w14:paraId="7EA79940" w14:textId="27F5C5F8" w:rsidR="00603431" w:rsidRDefault="000C6170" w:rsidP="00603431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Algunos de los proyectos más destacados de la compañía en materia de medioambiente en España incluy</w:t>
      </w:r>
      <w:r w:rsidR="00CE37DC">
        <w:rPr>
          <w:rFonts w:ascii="Calibri" w:hAnsi="Calibri" w:cs="Calibri"/>
        </w:rPr>
        <w:t xml:space="preserve">en la instalación de </w:t>
      </w:r>
      <w:r w:rsidR="00BD1C51" w:rsidRPr="00D3764E">
        <w:rPr>
          <w:rFonts w:ascii="Calibri" w:hAnsi="Calibri" w:cs="Calibri"/>
        </w:rPr>
        <w:t xml:space="preserve">paneles solares en todos </w:t>
      </w:r>
      <w:r w:rsidR="00603431">
        <w:rPr>
          <w:rFonts w:ascii="Calibri" w:hAnsi="Calibri" w:cs="Calibri"/>
        </w:rPr>
        <w:t>los</w:t>
      </w:r>
      <w:r w:rsidR="00BD1C51" w:rsidRPr="00D3764E">
        <w:rPr>
          <w:rFonts w:ascii="Calibri" w:hAnsi="Calibri" w:cs="Calibri"/>
        </w:rPr>
        <w:t xml:space="preserve"> centros de producción </w:t>
      </w:r>
      <w:r w:rsidR="00BD1C51">
        <w:rPr>
          <w:rFonts w:ascii="Calibri" w:hAnsi="Calibri" w:cs="Calibri"/>
        </w:rPr>
        <w:t>y</w:t>
      </w:r>
      <w:r w:rsidR="00CE37DC">
        <w:rPr>
          <w:rFonts w:ascii="Calibri" w:hAnsi="Calibri" w:cs="Calibri"/>
        </w:rPr>
        <w:t xml:space="preserve"> el </w:t>
      </w:r>
      <w:r w:rsidR="00EC5ED9">
        <w:rPr>
          <w:rFonts w:ascii="Calibri" w:hAnsi="Calibri" w:cs="Calibri"/>
        </w:rPr>
        <w:t>fomento</w:t>
      </w:r>
      <w:r w:rsidR="00CE37DC">
        <w:rPr>
          <w:rFonts w:ascii="Calibri" w:hAnsi="Calibri" w:cs="Calibri"/>
        </w:rPr>
        <w:t xml:space="preserve"> de</w:t>
      </w:r>
      <w:r w:rsidR="00BD1C51" w:rsidRPr="00190C25">
        <w:rPr>
          <w:rFonts w:ascii="Calibri" w:hAnsi="Calibri" w:cs="Calibri"/>
        </w:rPr>
        <w:t xml:space="preserve"> una logística más limpia y eficiente mediante la incorporación de tecnología avanzada o la introducción de vehículos eléctricos y mega camiones en </w:t>
      </w:r>
      <w:r w:rsidR="00BD1C51">
        <w:rPr>
          <w:rFonts w:ascii="Calibri" w:hAnsi="Calibri" w:cs="Calibri"/>
        </w:rPr>
        <w:t>su</w:t>
      </w:r>
      <w:r w:rsidR="00BD1C51" w:rsidRPr="00190C25">
        <w:rPr>
          <w:rFonts w:ascii="Calibri" w:hAnsi="Calibri" w:cs="Calibri"/>
        </w:rPr>
        <w:t xml:space="preserve"> flota</w:t>
      </w:r>
      <w:r w:rsidR="00CE37DC">
        <w:rPr>
          <w:rFonts w:ascii="Calibri" w:hAnsi="Calibri" w:cs="Calibri"/>
        </w:rPr>
        <w:t>. Esta última iniciativa ha sido reconocida</w:t>
      </w:r>
      <w:r w:rsidR="00CA3618">
        <w:rPr>
          <w:rFonts w:ascii="Calibri" w:hAnsi="Calibri" w:cs="Calibri"/>
        </w:rPr>
        <w:t xml:space="preserve"> con una </w:t>
      </w:r>
      <w:r w:rsidR="00BD1C51" w:rsidRPr="00190C25">
        <w:rPr>
          <w:rFonts w:ascii="Calibri" w:hAnsi="Calibri" w:cs="Calibri"/>
        </w:rPr>
        <w:t>Estrella Lean &amp; Green de AECOC</w:t>
      </w:r>
      <w:r w:rsidR="00CA3618">
        <w:rPr>
          <w:rFonts w:ascii="Calibri" w:hAnsi="Calibri" w:cs="Calibri"/>
        </w:rPr>
        <w:t>.</w:t>
      </w:r>
    </w:p>
    <w:p w14:paraId="22742271" w14:textId="77777777" w:rsidR="00603431" w:rsidRDefault="00603431" w:rsidP="00603431">
      <w:pPr>
        <w:spacing w:after="0"/>
        <w:jc w:val="both"/>
        <w:rPr>
          <w:rFonts w:ascii="Calibri" w:hAnsi="Calibri" w:cs="Calibri"/>
        </w:rPr>
      </w:pPr>
    </w:p>
    <w:p w14:paraId="2E682C76" w14:textId="2581256C" w:rsidR="000C3491" w:rsidRDefault="00CE37DC" w:rsidP="00BD1C51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BD1C51" w:rsidRPr="00190C25">
        <w:rPr>
          <w:rFonts w:ascii="Calibri" w:hAnsi="Calibri" w:cs="Calibri"/>
        </w:rPr>
        <w:t>e suma</w:t>
      </w:r>
      <w:r>
        <w:rPr>
          <w:rFonts w:ascii="Calibri" w:hAnsi="Calibri" w:cs="Calibri"/>
        </w:rPr>
        <w:t xml:space="preserve"> también</w:t>
      </w:r>
      <w:r w:rsidR="00BD1C51" w:rsidRPr="00190C25">
        <w:rPr>
          <w:rFonts w:ascii="Calibri" w:hAnsi="Calibri" w:cs="Calibri"/>
        </w:rPr>
        <w:t xml:space="preserve"> </w:t>
      </w:r>
      <w:r w:rsidR="00603431">
        <w:rPr>
          <w:rFonts w:ascii="Calibri" w:hAnsi="Calibri" w:cs="Calibri"/>
        </w:rPr>
        <w:t>su apuesta por</w:t>
      </w:r>
      <w:r w:rsidR="00BD1C51" w:rsidRPr="00190C25">
        <w:rPr>
          <w:rFonts w:ascii="Calibri" w:hAnsi="Calibri" w:cs="Calibri"/>
        </w:rPr>
        <w:t xml:space="preserve"> el desarrollo de envases responsables</w:t>
      </w:r>
      <w:r w:rsidR="00352C83">
        <w:rPr>
          <w:rFonts w:ascii="Calibri" w:hAnsi="Calibri" w:cs="Calibri"/>
        </w:rPr>
        <w:t xml:space="preserve">, </w:t>
      </w:r>
      <w:r w:rsidR="00EC5ED9">
        <w:rPr>
          <w:rFonts w:ascii="Calibri" w:hAnsi="Calibri" w:cs="Calibri"/>
        </w:rPr>
        <w:t>destacando</w:t>
      </w:r>
      <w:r w:rsidR="00352C83">
        <w:rPr>
          <w:rFonts w:ascii="Calibri" w:hAnsi="Calibri" w:cs="Calibri"/>
        </w:rPr>
        <w:t xml:space="preserve"> el pro</w:t>
      </w:r>
      <w:r w:rsidR="00304ECF">
        <w:rPr>
          <w:rFonts w:ascii="Calibri" w:hAnsi="Calibri" w:cs="Calibri"/>
        </w:rPr>
        <w:t xml:space="preserve">yecto desarrollado </w:t>
      </w:r>
      <w:r w:rsidR="00EC5ED9">
        <w:rPr>
          <w:rFonts w:ascii="Calibri" w:hAnsi="Calibri" w:cs="Calibri"/>
        </w:rPr>
        <w:t>en</w:t>
      </w:r>
      <w:r w:rsidR="00304ECF">
        <w:rPr>
          <w:rFonts w:ascii="Calibri" w:hAnsi="Calibri" w:cs="Calibri"/>
        </w:rPr>
        <w:t xml:space="preserve"> su</w:t>
      </w:r>
      <w:r w:rsidR="00BD1C51" w:rsidRPr="00D3764E">
        <w:rPr>
          <w:rFonts w:ascii="Calibri" w:hAnsi="Calibri" w:cs="Calibri"/>
        </w:rPr>
        <w:t xml:space="preserve"> planta de pizzas en Ólvega (Soria)</w:t>
      </w:r>
      <w:r w:rsidR="00BD1C51">
        <w:rPr>
          <w:rFonts w:ascii="Calibri" w:hAnsi="Calibri" w:cs="Calibri"/>
        </w:rPr>
        <w:t xml:space="preserve"> </w:t>
      </w:r>
      <w:r w:rsidR="00304ECF">
        <w:rPr>
          <w:rFonts w:ascii="Calibri" w:hAnsi="Calibri" w:cs="Calibri"/>
        </w:rPr>
        <w:t xml:space="preserve">donde </w:t>
      </w:r>
      <w:r w:rsidR="00EC5ED9">
        <w:rPr>
          <w:rFonts w:ascii="Calibri" w:hAnsi="Calibri" w:cs="Calibri"/>
        </w:rPr>
        <w:t xml:space="preserve">se </w:t>
      </w:r>
      <w:r w:rsidR="00BD1C51">
        <w:rPr>
          <w:rFonts w:ascii="Calibri" w:hAnsi="Calibri" w:cs="Calibri"/>
        </w:rPr>
        <w:t xml:space="preserve">ha alcanzado </w:t>
      </w:r>
      <w:r w:rsidR="00BD1C51" w:rsidRPr="00190C25">
        <w:rPr>
          <w:rFonts w:ascii="Calibri" w:hAnsi="Calibri" w:cs="Calibri"/>
        </w:rPr>
        <w:t>un porcentaje de material reciclado del 80% en sus envases</w:t>
      </w:r>
      <w:r w:rsidR="00304ECF">
        <w:rPr>
          <w:rFonts w:ascii="Calibri" w:hAnsi="Calibri" w:cs="Calibri"/>
        </w:rPr>
        <w:t xml:space="preserve">. </w:t>
      </w:r>
      <w:r w:rsidR="00EC5ED9">
        <w:rPr>
          <w:rFonts w:ascii="Calibri" w:hAnsi="Calibri" w:cs="Calibri"/>
        </w:rPr>
        <w:t>El centro</w:t>
      </w:r>
      <w:r w:rsidR="008A215E">
        <w:rPr>
          <w:rFonts w:ascii="Calibri" w:hAnsi="Calibri" w:cs="Calibri"/>
        </w:rPr>
        <w:t xml:space="preserve"> cuenta con</w:t>
      </w:r>
      <w:r w:rsidR="00BD1C51">
        <w:rPr>
          <w:rFonts w:ascii="Calibri" w:hAnsi="Calibri" w:cs="Calibri"/>
        </w:rPr>
        <w:t xml:space="preserve"> </w:t>
      </w:r>
      <w:r w:rsidR="00BD1C51" w:rsidRPr="00190C25">
        <w:rPr>
          <w:rFonts w:ascii="Calibri" w:hAnsi="Calibri" w:cs="Calibri"/>
        </w:rPr>
        <w:t>la Certificación EcoSense Product Retray</w:t>
      </w:r>
      <w:r w:rsidR="00BD1C51">
        <w:rPr>
          <w:rFonts w:ascii="Calibri" w:hAnsi="Calibri" w:cs="Calibri"/>
        </w:rPr>
        <w:t xml:space="preserve">. </w:t>
      </w:r>
    </w:p>
    <w:p w14:paraId="23C09C14" w14:textId="77777777" w:rsidR="008A215E" w:rsidRDefault="008A215E" w:rsidP="00BD1C51">
      <w:pPr>
        <w:spacing w:after="0"/>
        <w:jc w:val="both"/>
        <w:rPr>
          <w:rFonts w:ascii="Calibri" w:hAnsi="Calibri" w:cs="Calibri"/>
        </w:rPr>
      </w:pPr>
    </w:p>
    <w:p w14:paraId="3DDF09B4" w14:textId="39ED1F86" w:rsidR="000C3491" w:rsidRPr="00D5636C" w:rsidRDefault="000C3491" w:rsidP="00603431">
      <w:pPr>
        <w:spacing w:after="0"/>
        <w:jc w:val="both"/>
        <w:rPr>
          <w:rFonts w:cstheme="minorHAnsi"/>
          <w:bCs/>
          <w:iCs/>
        </w:rPr>
      </w:pPr>
      <w:r w:rsidRPr="00D5636C">
        <w:rPr>
          <w:rFonts w:ascii="Calibri" w:hAnsi="Calibri" w:cs="Calibri"/>
        </w:rPr>
        <w:lastRenderedPageBreak/>
        <w:t>En cuanto a</w:t>
      </w:r>
      <w:r w:rsidR="00BD1C51" w:rsidRPr="00D5636C">
        <w:rPr>
          <w:rFonts w:ascii="Calibri" w:hAnsi="Calibri" w:cs="Calibri"/>
        </w:rPr>
        <w:t xml:space="preserve"> bienestar </w:t>
      </w:r>
      <w:r w:rsidR="00603431" w:rsidRPr="00D5636C">
        <w:rPr>
          <w:rFonts w:ascii="Calibri" w:hAnsi="Calibri" w:cs="Calibri"/>
        </w:rPr>
        <w:t>animal, el</w:t>
      </w:r>
      <w:r w:rsidRPr="00D5636C">
        <w:t xml:space="preserve"> grupo cuenta con </w:t>
      </w:r>
      <w:r w:rsidR="00EC5ED9">
        <w:t>cuatro</w:t>
      </w:r>
      <w:r w:rsidR="008E3117" w:rsidRPr="00D5636C">
        <w:t xml:space="preserve"> plantas certificadas como </w:t>
      </w:r>
      <w:r w:rsidR="008E3117" w:rsidRPr="00D5636C">
        <w:rPr>
          <w:rFonts w:eastAsia="Times New Roman"/>
        </w:rPr>
        <w:t>Welfair ®</w:t>
      </w:r>
      <w:r w:rsidR="008E3117" w:rsidRPr="00D5636C">
        <w:t xml:space="preserve"> </w:t>
      </w:r>
      <w:r w:rsidR="00D5636C" w:rsidRPr="00D5636C">
        <w:t>lo que avala su</w:t>
      </w:r>
      <w:r w:rsidRPr="00D5636C">
        <w:t>s buenas prácticas en materia de sanidad, bioseguridad, manejo de los animales y trazabilidad en todos los eslabones de la cadena, contribuyendo a que clientes y consumidores mantengan su confianza en la compañía y sus marcas.</w:t>
      </w:r>
    </w:p>
    <w:p w14:paraId="1EBCDF97" w14:textId="4F068A9D" w:rsidR="005B5AD0" w:rsidRPr="00125C12" w:rsidRDefault="00310E24" w:rsidP="00125C12">
      <w:pPr>
        <w:shd w:val="clear" w:color="auto" w:fill="FFFFFF"/>
        <w:spacing w:before="100" w:beforeAutospacing="1" w:after="100" w:afterAutospacing="1"/>
        <w:jc w:val="both"/>
        <w:rPr>
          <w:rFonts w:cstheme="minorHAnsi"/>
          <w:lang w:eastAsia="es-ES"/>
        </w:rPr>
      </w:pPr>
      <w:r w:rsidRPr="000C3491">
        <w:t>En el ámbito social</w:t>
      </w:r>
      <w:r w:rsidR="002004BC" w:rsidRPr="000C3491">
        <w:t>, la compañía se esfuerza por ser</w:t>
      </w:r>
      <w:r w:rsidR="00DA625B" w:rsidRPr="000C3491">
        <w:t xml:space="preserve"> un miembro activo de las comunidades</w:t>
      </w:r>
      <w:bookmarkEnd w:id="0"/>
      <w:r w:rsidR="00DA625B" w:rsidRPr="000C3491">
        <w:t xml:space="preserve"> en las que está presente</w:t>
      </w:r>
      <w:r w:rsidR="00603431">
        <w:t xml:space="preserve"> y participa </w:t>
      </w:r>
      <w:r w:rsidR="00030A1D" w:rsidRPr="000C3491">
        <w:t>en</w:t>
      </w:r>
      <w:r w:rsidR="00E946B6" w:rsidRPr="000C3491">
        <w:t xml:space="preserve"> </w:t>
      </w:r>
      <w:r w:rsidR="00DA625B" w:rsidRPr="000C3491">
        <w:t>programas y actividades que foment</w:t>
      </w:r>
      <w:r w:rsidR="00030A1D" w:rsidRPr="000C3491">
        <w:t>a</w:t>
      </w:r>
      <w:r w:rsidR="00DA625B" w:rsidRPr="000C3491">
        <w:t>n actuaciones y valores positivos para la sociedad.</w:t>
      </w:r>
      <w:r w:rsidR="00241AB3" w:rsidRPr="000C3491">
        <w:t xml:space="preserve"> </w:t>
      </w:r>
      <w:r w:rsidR="000C3491" w:rsidRPr="000C3491">
        <w:t xml:space="preserve"> </w:t>
      </w:r>
      <w:r w:rsidR="000C3491" w:rsidRPr="000C3491">
        <w:rPr>
          <w:rFonts w:cstheme="minorHAnsi"/>
          <w:lang w:eastAsia="es-ES"/>
        </w:rPr>
        <w:t xml:space="preserve">Con este fin, </w:t>
      </w:r>
      <w:r w:rsidR="00360B53">
        <w:rPr>
          <w:rFonts w:cstheme="minorHAnsi"/>
          <w:lang w:eastAsia="es-ES"/>
        </w:rPr>
        <w:t>participa</w:t>
      </w:r>
      <w:r w:rsidR="000C3491" w:rsidRPr="000C3491">
        <w:rPr>
          <w:rFonts w:cstheme="minorHAnsi"/>
          <w:lang w:eastAsia="es-ES"/>
        </w:rPr>
        <w:t xml:space="preserve"> en campañas de sensibilización y promueve el voluntariado con acciones como la llevada a cabo </w:t>
      </w:r>
      <w:r w:rsidR="00692B77" w:rsidRPr="000C3491">
        <w:rPr>
          <w:rFonts w:cstheme="minorHAnsi"/>
          <w:lang w:eastAsia="es-ES"/>
        </w:rPr>
        <w:t>recientemente</w:t>
      </w:r>
      <w:r w:rsidR="000C3491" w:rsidRPr="000C3491">
        <w:rPr>
          <w:rFonts w:cstheme="minorHAnsi"/>
          <w:lang w:eastAsia="es-ES"/>
        </w:rPr>
        <w:t xml:space="preserve"> en </w:t>
      </w:r>
      <w:r w:rsidR="00692B77">
        <w:rPr>
          <w:rFonts w:cstheme="minorHAnsi"/>
          <w:lang w:eastAsia="es-ES"/>
        </w:rPr>
        <w:t>Ó</w:t>
      </w:r>
      <w:r w:rsidR="000C3491" w:rsidRPr="000C3491">
        <w:rPr>
          <w:rFonts w:cstheme="minorHAnsi"/>
          <w:lang w:eastAsia="es-ES"/>
        </w:rPr>
        <w:t xml:space="preserve">lvega </w:t>
      </w:r>
      <w:r w:rsidR="00F13B06">
        <w:rPr>
          <w:rFonts w:cstheme="minorHAnsi"/>
          <w:lang w:eastAsia="es-ES"/>
        </w:rPr>
        <w:t>junto a</w:t>
      </w:r>
      <w:r w:rsidR="000C3491" w:rsidRPr="000C3491">
        <w:rPr>
          <w:rFonts w:cstheme="minorHAnsi"/>
          <w:lang w:eastAsia="es-ES"/>
        </w:rPr>
        <w:t xml:space="preserve"> la Fundación Pequeño Deseo bajo el lema 'Trajes de Superpoderes'</w:t>
      </w:r>
      <w:r w:rsidR="00692B77">
        <w:rPr>
          <w:rFonts w:cstheme="minorHAnsi"/>
          <w:lang w:eastAsia="es-ES"/>
        </w:rPr>
        <w:t>,</w:t>
      </w:r>
      <w:r w:rsidR="000C3491" w:rsidRPr="000C3491">
        <w:rPr>
          <w:rFonts w:cstheme="minorHAnsi"/>
          <w:lang w:eastAsia="es-ES"/>
        </w:rPr>
        <w:t xml:space="preserve"> y colabora habitualmente con la Federación Europea de Bancos de Alimentos (FEBA)</w:t>
      </w:r>
      <w:r w:rsidR="00125C12">
        <w:rPr>
          <w:rFonts w:cstheme="minorHAnsi"/>
          <w:lang w:eastAsia="es-ES"/>
        </w:rPr>
        <w:t xml:space="preserve">, entre otros. </w:t>
      </w:r>
    </w:p>
    <w:p w14:paraId="2E45AABC" w14:textId="77777777" w:rsidR="006A3FD4" w:rsidRPr="006A3FD4" w:rsidRDefault="006A3FD4" w:rsidP="006A3FD4">
      <w:pPr>
        <w:spacing w:after="0"/>
        <w:jc w:val="both"/>
        <w:rPr>
          <w:b/>
          <w:bCs/>
          <w:i/>
          <w:iCs/>
        </w:rPr>
      </w:pPr>
      <w:r w:rsidRPr="006A3FD4">
        <w:rPr>
          <w:b/>
          <w:bCs/>
          <w:i/>
          <w:iCs/>
        </w:rPr>
        <w:t>El ranking Merco ESG</w:t>
      </w:r>
    </w:p>
    <w:p w14:paraId="780E2364" w14:textId="62FE4D3C" w:rsidR="009E70B4" w:rsidRDefault="00C03F6E" w:rsidP="00804B12">
      <w:pPr>
        <w:spacing w:after="0"/>
        <w:jc w:val="both"/>
      </w:pPr>
      <w:r>
        <w:t>Para</w:t>
      </w:r>
      <w:r w:rsidR="00685008">
        <w:t xml:space="preserve"> la</w:t>
      </w:r>
      <w:r w:rsidR="001C7679" w:rsidRPr="00AE075B">
        <w:t xml:space="preserve"> elaboración </w:t>
      </w:r>
      <w:r w:rsidR="00B64D61">
        <w:t>del ranking Merco ESG</w:t>
      </w:r>
      <w:r>
        <w:t xml:space="preserve"> se han realizado más </w:t>
      </w:r>
      <w:r w:rsidRPr="003D7C2F">
        <w:t xml:space="preserve">de </w:t>
      </w:r>
      <w:r w:rsidR="003D7C2F" w:rsidRPr="003D7C2F">
        <w:t>60.000</w:t>
      </w:r>
      <w:r w:rsidRPr="003D7C2F">
        <w:t xml:space="preserve"> encuestas</w:t>
      </w:r>
      <w:r w:rsidR="001C7679" w:rsidRPr="00863384">
        <w:t>,</w:t>
      </w:r>
      <w:r w:rsidR="00980323" w:rsidRPr="00863384">
        <w:t xml:space="preserve"> de </w:t>
      </w:r>
      <w:r w:rsidR="00863384" w:rsidRPr="00863384">
        <w:t>24</w:t>
      </w:r>
      <w:r w:rsidR="00980323" w:rsidRPr="00863384">
        <w:t xml:space="preserve"> fuentes de información</w:t>
      </w:r>
      <w:r w:rsidR="001C7679" w:rsidRPr="00863384">
        <w:t xml:space="preserve"> entre </w:t>
      </w:r>
      <w:r w:rsidR="00D073BF" w:rsidRPr="00863384">
        <w:t>expertos en RSC, directivos</w:t>
      </w:r>
      <w:r w:rsidR="001C7679" w:rsidRPr="00863384">
        <w:t>,</w:t>
      </w:r>
      <w:r w:rsidR="00D073BF" w:rsidRPr="00863384">
        <w:t xml:space="preserve"> miembros de ONG y sindicatos</w:t>
      </w:r>
      <w:r w:rsidR="00D073BF" w:rsidRPr="0029587E">
        <w:t>, asociaciones de consumidores, periodistas</w:t>
      </w:r>
      <w:r w:rsidR="0029587E" w:rsidRPr="0029587E">
        <w:t xml:space="preserve"> económicos</w:t>
      </w:r>
      <w:r w:rsidR="00D073BF" w:rsidRPr="0029587E">
        <w:t xml:space="preserve">, analistas financieros, miembros de la administración pública o social media managers, </w:t>
      </w:r>
      <w:r w:rsidR="001C7679" w:rsidRPr="0029587E">
        <w:t xml:space="preserve"> quienes </w:t>
      </w:r>
      <w:r w:rsidR="001C7679" w:rsidRPr="00AE075B">
        <w:t xml:space="preserve">han </w:t>
      </w:r>
      <w:r w:rsidR="001C7679" w:rsidRPr="0029587E">
        <w:t xml:space="preserve">evaluado </w:t>
      </w:r>
      <w:r w:rsidR="00D073BF" w:rsidRPr="0029587E">
        <w:t xml:space="preserve">elementos como el </w:t>
      </w:r>
      <w:r w:rsidR="0029587E" w:rsidRPr="0029587E">
        <w:t xml:space="preserve">compromiso </w:t>
      </w:r>
      <w:r>
        <w:t>social</w:t>
      </w:r>
      <w:r w:rsidR="00D073BF" w:rsidRPr="0029587E">
        <w:t xml:space="preserve">, el comportamiento ético de las empresas, la contribución a la comunidad, la responsabilidad con los empleados o el compromiso con el medioambiente. </w:t>
      </w:r>
    </w:p>
    <w:p w14:paraId="0AF2F93F" w14:textId="77777777" w:rsidR="00C03F6E" w:rsidRDefault="00C03F6E" w:rsidP="00804B12">
      <w:pPr>
        <w:spacing w:after="0"/>
        <w:jc w:val="both"/>
      </w:pPr>
    </w:p>
    <w:p w14:paraId="7FA3BFC3" w14:textId="77777777" w:rsidR="00804B12" w:rsidRDefault="00804B12" w:rsidP="00804B12">
      <w:pPr>
        <w:spacing w:after="0"/>
        <w:jc w:val="both"/>
      </w:pPr>
    </w:p>
    <w:p w14:paraId="23B15586" w14:textId="77777777" w:rsidR="007F218B" w:rsidRPr="00347132" w:rsidRDefault="007F218B" w:rsidP="007F218B">
      <w:pPr>
        <w:jc w:val="both"/>
        <w:rPr>
          <w:rFonts w:cstheme="minorHAnsi"/>
          <w:i/>
          <w:sz w:val="18"/>
          <w:szCs w:val="18"/>
        </w:rPr>
      </w:pPr>
      <w:r w:rsidRPr="00347132">
        <w:rPr>
          <w:rFonts w:cstheme="minorHAnsi"/>
          <w:i/>
          <w:sz w:val="18"/>
          <w:szCs w:val="18"/>
        </w:rPr>
        <w:t>------------------------------------------------------</w:t>
      </w:r>
    </w:p>
    <w:p w14:paraId="652AADB9" w14:textId="77777777" w:rsidR="007F218B" w:rsidRPr="002B19D9" w:rsidRDefault="007F218B" w:rsidP="007F218B">
      <w:pPr>
        <w:spacing w:line="240" w:lineRule="auto"/>
        <w:jc w:val="both"/>
        <w:rPr>
          <w:rFonts w:ascii="Calibri" w:eastAsia="Times New Roman" w:hAnsi="Calibri" w:cstheme="minorHAnsi"/>
          <w:b/>
          <w:i/>
          <w:iCs/>
          <w:color w:val="595959" w:themeColor="text1" w:themeTint="A6"/>
          <w:sz w:val="18"/>
          <w:szCs w:val="18"/>
          <w:lang w:eastAsia="es-ES"/>
        </w:rPr>
      </w:pPr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eastAsia="es-ES"/>
        </w:rPr>
        <w:t> </w:t>
      </w:r>
      <w:r w:rsidRPr="002B19D9">
        <w:rPr>
          <w:rFonts w:ascii="Calibri" w:eastAsia="Times New Roman" w:hAnsi="Calibri" w:cstheme="minorHAnsi"/>
          <w:b/>
          <w:i/>
          <w:iCs/>
          <w:color w:val="595959" w:themeColor="text1" w:themeTint="A6"/>
          <w:sz w:val="18"/>
          <w:szCs w:val="18"/>
          <w:lang w:eastAsia="es-ES"/>
        </w:rPr>
        <w:t xml:space="preserve">Sobre SIGMA </w:t>
      </w:r>
    </w:p>
    <w:p w14:paraId="31578D51" w14:textId="77777777" w:rsidR="007F218B" w:rsidRPr="002B19D9" w:rsidRDefault="007F218B" w:rsidP="007F218B">
      <w:pPr>
        <w:spacing w:line="240" w:lineRule="auto"/>
        <w:jc w:val="both"/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eastAsia="es-ES"/>
        </w:rPr>
      </w:pPr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eastAsia="es-ES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64 plantas de producción que operan en 17 países en cuatro regiones clave: Europa, México, Estados Unidos y América Latina.</w:t>
      </w:r>
    </w:p>
    <w:p w14:paraId="06D5209D" w14:textId="77777777" w:rsidR="007F218B" w:rsidRPr="002B19D9" w:rsidRDefault="007F218B" w:rsidP="007F218B">
      <w:pPr>
        <w:spacing w:line="240" w:lineRule="auto"/>
        <w:jc w:val="both"/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eastAsia="es-ES"/>
        </w:rPr>
      </w:pPr>
      <w:r w:rsidRPr="002B19D9">
        <w:rPr>
          <w:rFonts w:ascii="Calibri" w:eastAsia="Times New Roman" w:hAnsi="Calibri" w:cstheme="minorHAnsi"/>
          <w:bCs/>
          <w:i/>
          <w:iCs/>
          <w:color w:val="595959" w:themeColor="text1" w:themeTint="A6"/>
          <w:sz w:val="18"/>
          <w:szCs w:val="18"/>
          <w:lang w:eastAsia="es-ES"/>
        </w:rPr>
        <w:t>En Europa, Sigma produce y comercializa sus productos bajo el nombre de marcas reconocidas como Campofrío, Campofrío Frescos, Navidul, Revilla, Aoste, Cochonou, Justin Bridou, Marcassou, Nobre, Stegeman, Caroli, Better Balance y Snack’In For You, entre otras. Sigma fábrica y vende sus productos en siete países europeos y exporta a más de 60 países de todo el mundo.</w:t>
      </w:r>
    </w:p>
    <w:p w14:paraId="3950E5C0" w14:textId="77777777" w:rsidR="007F218B" w:rsidRPr="002B19D9" w:rsidRDefault="007F218B" w:rsidP="007F218B">
      <w:pPr>
        <w:spacing w:after="0" w:line="240" w:lineRule="auto"/>
        <w:jc w:val="both"/>
        <w:rPr>
          <w:rFonts w:ascii="Calibri" w:eastAsia="Times New Roman" w:hAnsi="Calibri" w:cstheme="minorHAnsi"/>
          <w:b/>
          <w:i/>
          <w:iCs/>
          <w:color w:val="595959" w:themeColor="text1" w:themeTint="A6"/>
          <w:sz w:val="18"/>
          <w:szCs w:val="18"/>
          <w:lang w:eastAsia="es-ES"/>
        </w:rPr>
      </w:pPr>
    </w:p>
    <w:p w14:paraId="6F8AD1DC" w14:textId="77777777" w:rsidR="007F218B" w:rsidRPr="002B19D9" w:rsidRDefault="007F218B" w:rsidP="007F218B">
      <w:pPr>
        <w:spacing w:after="0" w:line="240" w:lineRule="auto"/>
        <w:jc w:val="both"/>
        <w:rPr>
          <w:rFonts w:ascii="Calibri" w:eastAsia="Times New Roman" w:hAnsi="Calibri" w:cstheme="minorHAnsi"/>
          <w:b/>
          <w:i/>
          <w:iCs/>
          <w:color w:val="595959" w:themeColor="text1" w:themeTint="A6"/>
          <w:sz w:val="16"/>
          <w:szCs w:val="16"/>
          <w:lang w:eastAsia="es-ES"/>
        </w:rPr>
      </w:pPr>
      <w:r w:rsidRPr="002B19D9">
        <w:rPr>
          <w:rFonts w:ascii="Calibri" w:eastAsia="Times New Roman" w:hAnsi="Calibri" w:cstheme="minorHAnsi"/>
          <w:b/>
          <w:i/>
          <w:iCs/>
          <w:color w:val="595959" w:themeColor="text1" w:themeTint="A6"/>
          <w:sz w:val="16"/>
          <w:szCs w:val="16"/>
          <w:lang w:eastAsia="es-ES"/>
        </w:rPr>
        <w:t>Más Información</w:t>
      </w:r>
    </w:p>
    <w:p w14:paraId="3BA1E054" w14:textId="77777777" w:rsidR="007F218B" w:rsidRPr="002B19D9" w:rsidRDefault="007F218B" w:rsidP="007F218B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16"/>
          <w:szCs w:val="16"/>
          <w:lang w:eastAsia="es-ES"/>
        </w:rPr>
      </w:pPr>
      <w:r w:rsidRPr="002B19D9">
        <w:rPr>
          <w:rFonts w:ascii="Calibri" w:eastAsia="Times New Roman" w:hAnsi="Calibri" w:cstheme="minorHAnsi"/>
          <w:bCs/>
          <w:color w:val="595959" w:themeColor="text1" w:themeTint="A6"/>
          <w:sz w:val="16"/>
          <w:szCs w:val="16"/>
          <w:lang w:eastAsia="es-ES"/>
        </w:rPr>
        <w:t>Raúl Torres / Alejandra García de la Maza</w:t>
      </w:r>
    </w:p>
    <w:p w14:paraId="4C27D6A6" w14:textId="77777777" w:rsidR="007F218B" w:rsidRPr="00C236A0" w:rsidRDefault="007F218B" w:rsidP="007F218B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16"/>
          <w:szCs w:val="16"/>
          <w:lang w:eastAsia="es-ES"/>
        </w:rPr>
      </w:pPr>
      <w:r w:rsidRPr="00C236A0">
        <w:rPr>
          <w:rFonts w:ascii="Calibri" w:eastAsia="Times New Roman" w:hAnsi="Calibri" w:cstheme="minorHAnsi"/>
          <w:bCs/>
          <w:color w:val="595959" w:themeColor="text1" w:themeTint="A6"/>
          <w:sz w:val="16"/>
          <w:szCs w:val="16"/>
          <w:lang w:eastAsia="es-ES"/>
        </w:rPr>
        <w:t>639747732 / 690 69 61 22</w:t>
      </w:r>
    </w:p>
    <w:p w14:paraId="2F6279DE" w14:textId="77777777" w:rsidR="007F218B" w:rsidRPr="00C236A0" w:rsidRDefault="007F218B" w:rsidP="007F218B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16"/>
          <w:szCs w:val="16"/>
          <w:lang w:eastAsia="es-ES"/>
        </w:rPr>
      </w:pPr>
      <w:r w:rsidRPr="00C236A0">
        <w:rPr>
          <w:rFonts w:ascii="Calibri" w:eastAsia="Times New Roman" w:hAnsi="Calibri" w:cstheme="minorHAnsi"/>
          <w:bCs/>
          <w:color w:val="595959" w:themeColor="text1" w:themeTint="A6"/>
          <w:sz w:val="16"/>
          <w:szCs w:val="16"/>
          <w:lang w:eastAsia="es-ES"/>
        </w:rPr>
        <w:t>rta@lasker.com/agm@lasker.es</w:t>
      </w:r>
    </w:p>
    <w:p w14:paraId="570DFCC6" w14:textId="3BF79238" w:rsidR="00EE79B9" w:rsidRPr="007F218B" w:rsidRDefault="00EE79B9" w:rsidP="007F218B">
      <w:pPr>
        <w:shd w:val="clear" w:color="auto" w:fill="FFFFFF"/>
        <w:spacing w:after="0"/>
        <w:jc w:val="both"/>
        <w:rPr>
          <w:rFonts w:cs="Arial"/>
        </w:rPr>
      </w:pPr>
    </w:p>
    <w:sectPr w:rsidR="00EE79B9" w:rsidRPr="007F218B" w:rsidSect="004D2852">
      <w:footerReference w:type="default" r:id="rId12"/>
      <w:pgSz w:w="11906" w:h="16838"/>
      <w:pgMar w:top="11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09B3" w14:textId="77777777" w:rsidR="00B462CC" w:rsidRDefault="00B462CC" w:rsidP="00557161">
      <w:pPr>
        <w:spacing w:after="0" w:line="240" w:lineRule="auto"/>
      </w:pPr>
      <w:r>
        <w:separator/>
      </w:r>
    </w:p>
  </w:endnote>
  <w:endnote w:type="continuationSeparator" w:id="0">
    <w:p w14:paraId="38B6DD8F" w14:textId="77777777" w:rsidR="00B462CC" w:rsidRDefault="00B462CC" w:rsidP="0055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D61E" w14:textId="752A0E98" w:rsidR="006806FC" w:rsidRDefault="006806F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7EC0B9" wp14:editId="6A67187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63ee48b381194e68e603a35a" descr="{&quot;HashCode&quot;:-16569601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DB518B" w14:textId="743555C0" w:rsidR="006806FC" w:rsidRPr="006806FC" w:rsidRDefault="00D46927" w:rsidP="006806F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Sigma in Europe |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EC0B9" id="_x0000_t202" coordsize="21600,21600" o:spt="202" path="m,l,21600r21600,l21600,xe">
              <v:stroke joinstyle="miter"/>
              <v:path gradientshapeok="t" o:connecttype="rect"/>
            </v:shapetype>
            <v:shape id="MSIPCM63ee48b381194e68e603a35a" o:spid="_x0000_s1026" type="#_x0000_t202" alt="{&quot;HashCode&quot;:-16569601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4DB518B" w14:textId="743555C0" w:rsidR="006806FC" w:rsidRPr="006806FC" w:rsidRDefault="00D46927" w:rsidP="006806F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Sigma in </w:t>
                    </w:r>
                    <w:proofErr w:type="spellStart"/>
                    <w:r>
                      <w:rPr>
                        <w:rFonts w:ascii="Calibri" w:hAnsi="Calibri" w:cs="Calibri"/>
                        <w:color w:val="D50032"/>
                        <w:sz w:val="20"/>
                      </w:rPr>
                      <w:t>Europe</w:t>
                    </w:r>
                    <w:proofErr w:type="spellEnd"/>
                    <w:r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 | </w:t>
                    </w:r>
                    <w:proofErr w:type="spellStart"/>
                    <w:r>
                      <w:rPr>
                        <w:rFonts w:ascii="Calibri" w:hAnsi="Calibri" w:cs="Calibri"/>
                        <w:color w:val="D50032"/>
                        <w:sz w:val="20"/>
                      </w:rPr>
                      <w:t>Confidential</w:t>
                    </w:r>
                    <w:proofErr w:type="spellEnd"/>
                    <w:r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D50032"/>
                        <w:sz w:val="2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D460" w14:textId="77777777" w:rsidR="00B462CC" w:rsidRDefault="00B462CC" w:rsidP="00557161">
      <w:pPr>
        <w:spacing w:after="0" w:line="240" w:lineRule="auto"/>
      </w:pPr>
      <w:r>
        <w:separator/>
      </w:r>
    </w:p>
  </w:footnote>
  <w:footnote w:type="continuationSeparator" w:id="0">
    <w:p w14:paraId="365F59C6" w14:textId="77777777" w:rsidR="00B462CC" w:rsidRDefault="00B462CC" w:rsidP="00557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72319"/>
    <w:multiLevelType w:val="hybridMultilevel"/>
    <w:tmpl w:val="686219B0"/>
    <w:lvl w:ilvl="0" w:tplc="E86615CE">
      <w:start w:val="1"/>
      <w:numFmt w:val="decimal"/>
      <w:lvlText w:val="%1."/>
      <w:lvlJc w:val="left"/>
      <w:pPr>
        <w:ind w:left="708" w:hanging="360"/>
      </w:pPr>
      <w:rPr>
        <w:rFonts w:asciiTheme="minorHAnsi" w:eastAsiaTheme="minorHAnsi" w:hAnsiTheme="minorHAnsi" w:cstheme="minorBidi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7084105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83"/>
    <w:rsid w:val="00016E7B"/>
    <w:rsid w:val="00030A1D"/>
    <w:rsid w:val="00031A10"/>
    <w:rsid w:val="000513DF"/>
    <w:rsid w:val="00075AA3"/>
    <w:rsid w:val="00086FBD"/>
    <w:rsid w:val="000A0831"/>
    <w:rsid w:val="000A100C"/>
    <w:rsid w:val="000A134B"/>
    <w:rsid w:val="000B64F3"/>
    <w:rsid w:val="000C3491"/>
    <w:rsid w:val="000C6170"/>
    <w:rsid w:val="000D5D73"/>
    <w:rsid w:val="000E1520"/>
    <w:rsid w:val="000F34BD"/>
    <w:rsid w:val="00125C12"/>
    <w:rsid w:val="00145E5F"/>
    <w:rsid w:val="001561EF"/>
    <w:rsid w:val="001800CC"/>
    <w:rsid w:val="00183389"/>
    <w:rsid w:val="00190B22"/>
    <w:rsid w:val="001A2E66"/>
    <w:rsid w:val="001A3FED"/>
    <w:rsid w:val="001C7679"/>
    <w:rsid w:val="001D33CE"/>
    <w:rsid w:val="001E389F"/>
    <w:rsid w:val="001F0F86"/>
    <w:rsid w:val="002004BC"/>
    <w:rsid w:val="0020262A"/>
    <w:rsid w:val="00204268"/>
    <w:rsid w:val="0021053D"/>
    <w:rsid w:val="0023523B"/>
    <w:rsid w:val="00241AB3"/>
    <w:rsid w:val="00261DDD"/>
    <w:rsid w:val="002726D8"/>
    <w:rsid w:val="00272B26"/>
    <w:rsid w:val="0027438B"/>
    <w:rsid w:val="00280AA8"/>
    <w:rsid w:val="00295202"/>
    <w:rsid w:val="0029587E"/>
    <w:rsid w:val="00296A0A"/>
    <w:rsid w:val="00297F80"/>
    <w:rsid w:val="002A3EAE"/>
    <w:rsid w:val="002C3BCC"/>
    <w:rsid w:val="00304ECF"/>
    <w:rsid w:val="00310E24"/>
    <w:rsid w:val="00352C83"/>
    <w:rsid w:val="00360B53"/>
    <w:rsid w:val="0038691F"/>
    <w:rsid w:val="0039076A"/>
    <w:rsid w:val="003D5AC7"/>
    <w:rsid w:val="003D7C2F"/>
    <w:rsid w:val="003E1EE9"/>
    <w:rsid w:val="003F1B53"/>
    <w:rsid w:val="004008FD"/>
    <w:rsid w:val="004417E1"/>
    <w:rsid w:val="00462818"/>
    <w:rsid w:val="004646B0"/>
    <w:rsid w:val="0047127C"/>
    <w:rsid w:val="004766FB"/>
    <w:rsid w:val="0048202C"/>
    <w:rsid w:val="00484AB3"/>
    <w:rsid w:val="00485FB2"/>
    <w:rsid w:val="004A11C9"/>
    <w:rsid w:val="004B063F"/>
    <w:rsid w:val="004B1678"/>
    <w:rsid w:val="004C3F3E"/>
    <w:rsid w:val="004D1A97"/>
    <w:rsid w:val="004D2852"/>
    <w:rsid w:val="004F0794"/>
    <w:rsid w:val="005201AD"/>
    <w:rsid w:val="00530409"/>
    <w:rsid w:val="00534B54"/>
    <w:rsid w:val="00557161"/>
    <w:rsid w:val="0058552B"/>
    <w:rsid w:val="005870B8"/>
    <w:rsid w:val="00587464"/>
    <w:rsid w:val="005A5003"/>
    <w:rsid w:val="005B3E77"/>
    <w:rsid w:val="005B5AD0"/>
    <w:rsid w:val="005C1AFF"/>
    <w:rsid w:val="005D25D2"/>
    <w:rsid w:val="005D2FAD"/>
    <w:rsid w:val="005D314E"/>
    <w:rsid w:val="005E3630"/>
    <w:rsid w:val="005F16CD"/>
    <w:rsid w:val="00603431"/>
    <w:rsid w:val="006125A4"/>
    <w:rsid w:val="006179C0"/>
    <w:rsid w:val="0062554D"/>
    <w:rsid w:val="006255F9"/>
    <w:rsid w:val="00625C7E"/>
    <w:rsid w:val="006806FC"/>
    <w:rsid w:val="00685008"/>
    <w:rsid w:val="00692B77"/>
    <w:rsid w:val="006A3FD4"/>
    <w:rsid w:val="006D5BB0"/>
    <w:rsid w:val="006E1383"/>
    <w:rsid w:val="006E457C"/>
    <w:rsid w:val="00731B88"/>
    <w:rsid w:val="007334EE"/>
    <w:rsid w:val="00735889"/>
    <w:rsid w:val="00743FB4"/>
    <w:rsid w:val="007462AE"/>
    <w:rsid w:val="00750E5A"/>
    <w:rsid w:val="0075440A"/>
    <w:rsid w:val="007550C7"/>
    <w:rsid w:val="00763015"/>
    <w:rsid w:val="007B040E"/>
    <w:rsid w:val="007B1C61"/>
    <w:rsid w:val="007B3FA3"/>
    <w:rsid w:val="007D06E0"/>
    <w:rsid w:val="007D26BA"/>
    <w:rsid w:val="007F218B"/>
    <w:rsid w:val="00804B12"/>
    <w:rsid w:val="00863384"/>
    <w:rsid w:val="00865F12"/>
    <w:rsid w:val="00886DE0"/>
    <w:rsid w:val="00887EDD"/>
    <w:rsid w:val="008A215E"/>
    <w:rsid w:val="008C5152"/>
    <w:rsid w:val="008E3117"/>
    <w:rsid w:val="008F3DFF"/>
    <w:rsid w:val="00913141"/>
    <w:rsid w:val="00921F69"/>
    <w:rsid w:val="00980323"/>
    <w:rsid w:val="00991614"/>
    <w:rsid w:val="009944C9"/>
    <w:rsid w:val="009A65CB"/>
    <w:rsid w:val="009D29C0"/>
    <w:rsid w:val="009D400A"/>
    <w:rsid w:val="009E70B4"/>
    <w:rsid w:val="00A07B3F"/>
    <w:rsid w:val="00A125D4"/>
    <w:rsid w:val="00A26BCC"/>
    <w:rsid w:val="00A33D67"/>
    <w:rsid w:val="00A34FE8"/>
    <w:rsid w:val="00A40FD7"/>
    <w:rsid w:val="00A55F1B"/>
    <w:rsid w:val="00A567C1"/>
    <w:rsid w:val="00A576B8"/>
    <w:rsid w:val="00A633C9"/>
    <w:rsid w:val="00A7081B"/>
    <w:rsid w:val="00A72A5F"/>
    <w:rsid w:val="00AB2C91"/>
    <w:rsid w:val="00AB6F45"/>
    <w:rsid w:val="00AC6324"/>
    <w:rsid w:val="00AE075B"/>
    <w:rsid w:val="00AE69EA"/>
    <w:rsid w:val="00AF192A"/>
    <w:rsid w:val="00B058D6"/>
    <w:rsid w:val="00B10E59"/>
    <w:rsid w:val="00B27570"/>
    <w:rsid w:val="00B42534"/>
    <w:rsid w:val="00B462CC"/>
    <w:rsid w:val="00B64D61"/>
    <w:rsid w:val="00B81288"/>
    <w:rsid w:val="00BA4A2D"/>
    <w:rsid w:val="00BB51A5"/>
    <w:rsid w:val="00BD1C51"/>
    <w:rsid w:val="00BF57EF"/>
    <w:rsid w:val="00C03ECC"/>
    <w:rsid w:val="00C03F6E"/>
    <w:rsid w:val="00C03F87"/>
    <w:rsid w:val="00C175B4"/>
    <w:rsid w:val="00C72830"/>
    <w:rsid w:val="00C97EC9"/>
    <w:rsid w:val="00CA3618"/>
    <w:rsid w:val="00CB57DE"/>
    <w:rsid w:val="00CD6B75"/>
    <w:rsid w:val="00CE37DC"/>
    <w:rsid w:val="00CE4CD4"/>
    <w:rsid w:val="00CE75C8"/>
    <w:rsid w:val="00D073BF"/>
    <w:rsid w:val="00D125A0"/>
    <w:rsid w:val="00D2708F"/>
    <w:rsid w:val="00D46927"/>
    <w:rsid w:val="00D50122"/>
    <w:rsid w:val="00D5636C"/>
    <w:rsid w:val="00D6216A"/>
    <w:rsid w:val="00D71F28"/>
    <w:rsid w:val="00D72F00"/>
    <w:rsid w:val="00D76455"/>
    <w:rsid w:val="00D925E1"/>
    <w:rsid w:val="00D95402"/>
    <w:rsid w:val="00DA620F"/>
    <w:rsid w:val="00DA625B"/>
    <w:rsid w:val="00DB4074"/>
    <w:rsid w:val="00DD29A2"/>
    <w:rsid w:val="00DE3B1F"/>
    <w:rsid w:val="00E14810"/>
    <w:rsid w:val="00E33252"/>
    <w:rsid w:val="00E46FFB"/>
    <w:rsid w:val="00E47385"/>
    <w:rsid w:val="00E678DB"/>
    <w:rsid w:val="00E73B7B"/>
    <w:rsid w:val="00E92021"/>
    <w:rsid w:val="00E946B6"/>
    <w:rsid w:val="00EC1FCD"/>
    <w:rsid w:val="00EC5ED9"/>
    <w:rsid w:val="00EE7814"/>
    <w:rsid w:val="00EE79B9"/>
    <w:rsid w:val="00EF6EB6"/>
    <w:rsid w:val="00F13695"/>
    <w:rsid w:val="00F13B06"/>
    <w:rsid w:val="00F20DF6"/>
    <w:rsid w:val="00F32676"/>
    <w:rsid w:val="00F44543"/>
    <w:rsid w:val="00F66CC7"/>
    <w:rsid w:val="00F84B85"/>
    <w:rsid w:val="00F85D39"/>
    <w:rsid w:val="00F8647A"/>
    <w:rsid w:val="00F97A47"/>
    <w:rsid w:val="00FA249A"/>
    <w:rsid w:val="00FD2155"/>
    <w:rsid w:val="00FE4EC5"/>
    <w:rsid w:val="00FE6E1F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6BF59"/>
  <w15:docId w15:val="{7811DCA3-6FB0-4B88-9E1B-985FBFAD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161"/>
  </w:style>
  <w:style w:type="paragraph" w:styleId="Piedepgina">
    <w:name w:val="footer"/>
    <w:basedOn w:val="Normal"/>
    <w:link w:val="PiedepginaCar"/>
    <w:uiPriority w:val="99"/>
    <w:unhideWhenUsed/>
    <w:rsid w:val="00557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161"/>
  </w:style>
  <w:style w:type="character" w:styleId="Hipervnculo">
    <w:name w:val="Hyperlink"/>
    <w:uiPriority w:val="99"/>
    <w:semiHidden/>
    <w:unhideWhenUsed/>
    <w:rsid w:val="00EE79B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E6E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6E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6E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6E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6E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E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F57E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3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7215C.3017251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1D70D72C8FA47999B81539344FA08" ma:contentTypeVersion="12" ma:contentTypeDescription="Crear nuevo documento." ma:contentTypeScope="" ma:versionID="e41486b432b15960d5c67707c6c7730c">
  <xsd:schema xmlns:xsd="http://www.w3.org/2001/XMLSchema" xmlns:xs="http://www.w3.org/2001/XMLSchema" xmlns:p="http://schemas.microsoft.com/office/2006/metadata/properties" xmlns:ns2="6ecbce1a-de12-4c11-ae14-1910e4285651" xmlns:ns3="7ad8249a-623a-4392-9121-f58c932b1784" targetNamespace="http://schemas.microsoft.com/office/2006/metadata/properties" ma:root="true" ma:fieldsID="e432eee159c8d903d1397e0aa8d70acd" ns2:_="" ns3:_="">
    <xsd:import namespace="6ecbce1a-de12-4c11-ae14-1910e4285651"/>
    <xsd:import namespace="7ad8249a-623a-4392-9121-f58c932b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e1a-de12-4c11-ae14-1910e428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b86d19-4eb5-4768-aff9-4a1e629b3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249a-623a-4392-9121-f58c932b1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3d208-851a-4e07-ba28-2aedbd4ecdc0}" ma:internalName="TaxCatchAll" ma:showField="CatchAllData" ma:web="7ad8249a-623a-4392-9121-f58c932b1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8249a-623a-4392-9121-f58c932b1784" xsi:nil="true"/>
    <lcf76f155ced4ddcb4097134ff3c332f xmlns="6ecbce1a-de12-4c11-ae14-1910e42856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32C7C-036E-4F9B-A69F-D92A0594E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ce1a-de12-4c11-ae14-1910e4285651"/>
    <ds:schemaRef ds:uri="7ad8249a-623a-4392-9121-f58c932b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8DCE2-D900-4705-BA79-A3358053E1B9}">
  <ds:schemaRefs>
    <ds:schemaRef ds:uri="http://schemas.microsoft.com/office/2006/metadata/properties"/>
    <ds:schemaRef ds:uri="http://schemas.microsoft.com/office/infopath/2007/PartnerControls"/>
    <ds:schemaRef ds:uri="7ad8249a-623a-4392-9121-f58c932b1784"/>
    <ds:schemaRef ds:uri="6ecbce1a-de12-4c11-ae14-1910e4285651"/>
  </ds:schemaRefs>
</ds:datastoreItem>
</file>

<file path=customXml/itemProps3.xml><?xml version="1.0" encoding="utf-8"?>
<ds:datastoreItem xmlns:ds="http://schemas.openxmlformats.org/officeDocument/2006/customXml" ds:itemID="{0F231B56-69CD-4C0F-B55E-815D306AD7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Almudena Aguado Garcia</cp:lastModifiedBy>
  <cp:revision>3</cp:revision>
  <dcterms:created xsi:type="dcterms:W3CDTF">2025-12-12T08:30:00Z</dcterms:created>
  <dcterms:modified xsi:type="dcterms:W3CDTF">2025-12-12T10:38:00Z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2022-04-28T11:10:21Z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7825f3d2-7036-4051-98f9-f39628e7a2e6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0x0101000E21D70D72C8FA47999B81539344FA08</vt:lpwstr>
  </property>
  <property fmtid="{D5CDD505-2E9C-101B-9397-08002B2CF9AE}" pid="10" name="MediaServiceImageTags">
    <vt:lpwstr/>
  </property>
</Properties>
</file>