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873F" w14:textId="1845A719" w:rsidR="00D83A22" w:rsidRDefault="00DF4190" w:rsidP="000239C6">
      <w:pPr>
        <w:spacing w:after="0"/>
        <w:jc w:val="center"/>
        <w:rPr>
          <w:rFonts w:ascii="Rubik" w:hAnsi="Rubik" w:cs="Rubik"/>
          <w:b/>
          <w:sz w:val="32"/>
          <w:szCs w:val="32"/>
        </w:rPr>
      </w:pPr>
      <w:r>
        <w:rPr>
          <w:rFonts w:ascii="Rubik" w:hAnsi="Rubik" w:cs="Rubik"/>
          <w:b/>
          <w:sz w:val="32"/>
          <w:szCs w:val="32"/>
        </w:rPr>
        <w:t xml:space="preserve"> </w:t>
      </w:r>
      <w:r w:rsidRPr="00DF4190">
        <w:t xml:space="preserve"> </w:t>
      </w:r>
      <w:r w:rsidRPr="00DF4190">
        <w:rPr>
          <w:rFonts w:ascii="Rubik" w:hAnsi="Rubik" w:cs="Rubik"/>
          <w:b/>
          <w:sz w:val="32"/>
          <w:szCs w:val="32"/>
        </w:rPr>
        <w:t>Lactalis Foodservice convoca la XVI edición del concurso “Bocados con queso” en Madrid Fusión 2026</w:t>
      </w:r>
      <w:r>
        <w:rPr>
          <w:rFonts w:ascii="Rubik" w:hAnsi="Rubik" w:cs="Rubik"/>
          <w:b/>
          <w:sz w:val="32"/>
          <w:szCs w:val="32"/>
        </w:rPr>
        <w:t xml:space="preserve">  </w:t>
      </w:r>
    </w:p>
    <w:p w14:paraId="7D807850" w14:textId="445CFD0C" w:rsidR="00D879B0" w:rsidRPr="00260CD2" w:rsidRDefault="00B86C3E" w:rsidP="008F17A1">
      <w:pPr>
        <w:spacing w:after="0"/>
        <w:jc w:val="center"/>
        <w:rPr>
          <w:rFonts w:ascii="Rubik" w:hAnsi="Rubik" w:cs="Rubik"/>
          <w:i/>
          <w:iCs/>
        </w:rPr>
      </w:pPr>
      <w:r>
        <w:rPr>
          <w:rFonts w:ascii="Rubik" w:hAnsi="Rubik" w:cs="Rubik"/>
          <w:i/>
          <w:iCs/>
          <w:sz w:val="24"/>
          <w:szCs w:val="24"/>
        </w:rPr>
        <w:br/>
      </w:r>
      <w:r w:rsidR="00E72701">
        <w:rPr>
          <w:rFonts w:ascii="Rubik" w:hAnsi="Rubik" w:cs="Rubik"/>
          <w:i/>
          <w:iCs/>
        </w:rPr>
        <w:t>A partir de e</w:t>
      </w:r>
      <w:r w:rsidR="00BD7F91">
        <w:rPr>
          <w:rFonts w:ascii="Rubik" w:hAnsi="Rubik" w:cs="Rubik"/>
          <w:i/>
          <w:iCs/>
        </w:rPr>
        <w:t xml:space="preserve">ste año, y como novedad, </w:t>
      </w:r>
      <w:r w:rsidR="00BD7F91" w:rsidRPr="008F17A1">
        <w:rPr>
          <w:rFonts w:ascii="Rubik" w:hAnsi="Rubik" w:cs="Rubik"/>
          <w:i/>
          <w:iCs/>
        </w:rPr>
        <w:t xml:space="preserve">todas las creaciones </w:t>
      </w:r>
      <w:r w:rsidR="00BD7F91">
        <w:rPr>
          <w:rFonts w:ascii="Rubik" w:hAnsi="Rubik" w:cs="Rubik"/>
          <w:i/>
          <w:iCs/>
        </w:rPr>
        <w:t xml:space="preserve">que se presenten </w:t>
      </w:r>
      <w:r w:rsidR="00BD7F91" w:rsidRPr="008F17A1">
        <w:rPr>
          <w:rFonts w:ascii="Rubik" w:hAnsi="Rubik" w:cs="Rubik"/>
          <w:i/>
          <w:iCs/>
        </w:rPr>
        <w:t>al certamen</w:t>
      </w:r>
      <w:r w:rsidR="00FF7EB4">
        <w:rPr>
          <w:rFonts w:ascii="Rubik" w:hAnsi="Rubik" w:cs="Rubik"/>
          <w:i/>
          <w:iCs/>
        </w:rPr>
        <w:t xml:space="preserve"> </w:t>
      </w:r>
      <w:r w:rsidR="00BD7F91">
        <w:rPr>
          <w:rFonts w:ascii="Rubik" w:hAnsi="Rubik" w:cs="Rubik"/>
          <w:i/>
          <w:iCs/>
        </w:rPr>
        <w:t xml:space="preserve">tendrán que utilizar el </w:t>
      </w:r>
      <w:r w:rsidR="00EB242B">
        <w:rPr>
          <w:rFonts w:ascii="Rubik" w:hAnsi="Rubik" w:cs="Rubik"/>
          <w:i/>
          <w:iCs/>
        </w:rPr>
        <w:t>queso</w:t>
      </w:r>
      <w:r w:rsidR="008F17A1" w:rsidRPr="008F17A1">
        <w:rPr>
          <w:rFonts w:ascii="Rubik" w:hAnsi="Rubik" w:cs="Rubik"/>
          <w:i/>
          <w:iCs/>
        </w:rPr>
        <w:t xml:space="preserve"> </w:t>
      </w:r>
      <w:r w:rsidR="00752132" w:rsidRPr="00752132">
        <w:rPr>
          <w:rFonts w:ascii="Rubik" w:hAnsi="Rubik" w:cs="Rubik"/>
          <w:i/>
          <w:iCs/>
        </w:rPr>
        <w:t>Flor de Esgueva</w:t>
      </w:r>
      <w:r w:rsidR="00752132">
        <w:rPr>
          <w:rFonts w:ascii="Rubik" w:hAnsi="Rubik" w:cs="Rubik"/>
          <w:i/>
          <w:iCs/>
        </w:rPr>
        <w:t xml:space="preserve"> </w:t>
      </w:r>
      <w:r w:rsidR="00B14FC3">
        <w:rPr>
          <w:rFonts w:ascii="Rubik" w:hAnsi="Rubik" w:cs="Rubik"/>
          <w:i/>
          <w:iCs/>
        </w:rPr>
        <w:t>como</w:t>
      </w:r>
      <w:r w:rsidR="008F17A1" w:rsidRPr="008F17A1">
        <w:rPr>
          <w:rFonts w:ascii="Rubik" w:hAnsi="Rubik" w:cs="Rubik"/>
          <w:i/>
          <w:iCs/>
        </w:rPr>
        <w:t xml:space="preserve"> ingrediente obligatorio</w:t>
      </w:r>
      <w:r w:rsidR="0063072C">
        <w:rPr>
          <w:rFonts w:ascii="Rubik" w:hAnsi="Rubik" w:cs="Rubik"/>
          <w:i/>
          <w:iCs/>
        </w:rPr>
        <w:t>, por lo que el concurso cambia su nombre por el de “Bocados con Flor de Esgueva”</w:t>
      </w:r>
    </w:p>
    <w:p w14:paraId="1C32420B" w14:textId="392FE9D1" w:rsidR="00B72083" w:rsidRPr="00260CD2" w:rsidRDefault="00B72083" w:rsidP="003768CA">
      <w:pPr>
        <w:spacing w:after="0"/>
        <w:rPr>
          <w:rFonts w:ascii="Rubik" w:hAnsi="Rubik" w:cs="Rubik"/>
          <w:i/>
          <w:iCs/>
        </w:rPr>
      </w:pPr>
    </w:p>
    <w:p w14:paraId="6FD80B5D" w14:textId="77777777" w:rsidR="00B070E9" w:rsidRPr="00B86C3E" w:rsidRDefault="00B070E9" w:rsidP="00D879B0">
      <w:pPr>
        <w:spacing w:after="0"/>
        <w:jc w:val="center"/>
        <w:rPr>
          <w:rFonts w:ascii="Rubik" w:hAnsi="Rubik" w:cs="Rubik"/>
          <w:i/>
          <w:iCs/>
          <w:sz w:val="24"/>
          <w:szCs w:val="24"/>
        </w:rPr>
      </w:pPr>
    </w:p>
    <w:p w14:paraId="50439700" w14:textId="75143320" w:rsidR="00B84501" w:rsidRPr="00B84501" w:rsidRDefault="00B84501" w:rsidP="00B84501">
      <w:pPr>
        <w:jc w:val="both"/>
        <w:rPr>
          <w:rFonts w:ascii="Rubik" w:hAnsi="Rubik" w:cs="Rubik"/>
        </w:rPr>
      </w:pPr>
      <w:r w:rsidRPr="00B84501">
        <w:rPr>
          <w:rFonts w:ascii="Rubik" w:hAnsi="Rubik" w:cs="Rubik"/>
          <w:b/>
          <w:bCs/>
        </w:rPr>
        <w:t xml:space="preserve">Madrid, </w:t>
      </w:r>
      <w:r w:rsidR="008C283B">
        <w:rPr>
          <w:rFonts w:ascii="Rubik" w:hAnsi="Rubik" w:cs="Rubik"/>
          <w:b/>
          <w:bCs/>
        </w:rPr>
        <w:t>4</w:t>
      </w:r>
      <w:r w:rsidRPr="00BD7F91">
        <w:rPr>
          <w:rFonts w:ascii="Rubik" w:hAnsi="Rubik" w:cs="Rubik"/>
          <w:b/>
          <w:bCs/>
        </w:rPr>
        <w:t xml:space="preserve"> de diciembre </w:t>
      </w:r>
      <w:r w:rsidRPr="00B84501">
        <w:rPr>
          <w:rFonts w:ascii="Rubik" w:hAnsi="Rubik" w:cs="Rubik"/>
          <w:b/>
          <w:bCs/>
        </w:rPr>
        <w:t>de 2025.</w:t>
      </w:r>
      <w:r w:rsidR="003830DE">
        <w:rPr>
          <w:rFonts w:ascii="Rubik" w:hAnsi="Rubik" w:cs="Rubik"/>
          <w:b/>
          <w:bCs/>
        </w:rPr>
        <w:t>-</w:t>
      </w:r>
      <w:r w:rsidRPr="00B84501">
        <w:rPr>
          <w:rFonts w:ascii="Rubik" w:hAnsi="Rubik" w:cs="Rubik"/>
          <w:b/>
          <w:bCs/>
        </w:rPr>
        <w:t xml:space="preserve"> </w:t>
      </w:r>
      <w:r w:rsidRPr="00B84501">
        <w:rPr>
          <w:rFonts w:ascii="Rubik" w:hAnsi="Rubik" w:cs="Rubik"/>
        </w:rPr>
        <w:t xml:space="preserve">Lactalis Foodservice </w:t>
      </w:r>
      <w:r w:rsidR="003830DE">
        <w:rPr>
          <w:rFonts w:ascii="Rubik" w:hAnsi="Rubik" w:cs="Rubik"/>
        </w:rPr>
        <w:t>convoca</w:t>
      </w:r>
      <w:r w:rsidRPr="00B84501">
        <w:rPr>
          <w:rFonts w:ascii="Rubik" w:hAnsi="Rubik" w:cs="Rubik"/>
        </w:rPr>
        <w:t xml:space="preserve"> la </w:t>
      </w:r>
      <w:r w:rsidRPr="00B84501">
        <w:rPr>
          <w:rFonts w:ascii="Rubik" w:hAnsi="Rubik" w:cs="Rubik"/>
          <w:b/>
          <w:bCs/>
        </w:rPr>
        <w:t>XVI edición del concurso “Bocados con queso”</w:t>
      </w:r>
      <w:r w:rsidRPr="00B84501">
        <w:rPr>
          <w:rFonts w:ascii="Rubik" w:hAnsi="Rubik" w:cs="Rubik"/>
        </w:rPr>
        <w:t xml:space="preserve">, que este año incorpora una novedad especial: </w:t>
      </w:r>
      <w:r w:rsidR="002E6239">
        <w:rPr>
          <w:rFonts w:ascii="Rubik" w:hAnsi="Rubik" w:cs="Rubik"/>
        </w:rPr>
        <w:t xml:space="preserve">por primera vez </w:t>
      </w:r>
      <w:r w:rsidRPr="00B84501">
        <w:rPr>
          <w:rFonts w:ascii="Rubik" w:hAnsi="Rubik" w:cs="Rubik"/>
        </w:rPr>
        <w:t xml:space="preserve">todos los bocados presentados deberán elaborarse </w:t>
      </w:r>
      <w:r w:rsidRPr="00B84501">
        <w:rPr>
          <w:rFonts w:ascii="Rubik" w:hAnsi="Rubik" w:cs="Rubik"/>
          <w:b/>
          <w:bCs/>
        </w:rPr>
        <w:t>exclusivamente con Flor de Esgueva</w:t>
      </w:r>
      <w:r w:rsidRPr="00B84501">
        <w:rPr>
          <w:rFonts w:ascii="Rubik" w:hAnsi="Rubik" w:cs="Rubik"/>
        </w:rPr>
        <w:t>, la variedad premium de queso de oveja de leche cruda, elaborada en Peñafiel (Valladolid), reconocida por su sabor intenso y su carácter artesanal</w:t>
      </w:r>
      <w:r w:rsidR="008338C7">
        <w:rPr>
          <w:rFonts w:ascii="Rubik" w:hAnsi="Rubik" w:cs="Rubik"/>
        </w:rPr>
        <w:t>, y que ofrece múltiples posibilidades culinarias</w:t>
      </w:r>
      <w:r w:rsidR="002E6239">
        <w:rPr>
          <w:rFonts w:ascii="Rubik" w:hAnsi="Rubik" w:cs="Rubik"/>
        </w:rPr>
        <w:t>.</w:t>
      </w:r>
      <w:r w:rsidR="00866A14">
        <w:rPr>
          <w:rFonts w:ascii="Rubik" w:hAnsi="Rubik" w:cs="Rubik"/>
        </w:rPr>
        <w:t xml:space="preserve"> </w:t>
      </w:r>
      <w:r w:rsidR="00E77E52">
        <w:rPr>
          <w:rFonts w:ascii="Rubik" w:hAnsi="Rubik" w:cs="Rubik"/>
        </w:rPr>
        <w:t>Por ello, a</w:t>
      </w:r>
      <w:r w:rsidR="00866A14">
        <w:rPr>
          <w:rFonts w:ascii="Rubik" w:hAnsi="Rubik" w:cs="Rubik"/>
        </w:rPr>
        <w:t xml:space="preserve"> partir de </w:t>
      </w:r>
      <w:r w:rsidR="00E77E52">
        <w:rPr>
          <w:rFonts w:ascii="Rubik" w:hAnsi="Rubik" w:cs="Rubik"/>
        </w:rPr>
        <w:t>esta edición</w:t>
      </w:r>
      <w:r w:rsidR="00866A14">
        <w:rPr>
          <w:rFonts w:ascii="Rubik" w:hAnsi="Rubik" w:cs="Rubik"/>
        </w:rPr>
        <w:t xml:space="preserve">, el nombre del concurso pasa a ser </w:t>
      </w:r>
      <w:r w:rsidR="00866A14" w:rsidRPr="00866A14">
        <w:rPr>
          <w:rFonts w:ascii="Rubik" w:hAnsi="Rubik" w:cs="Rubik"/>
          <w:b/>
          <w:bCs/>
        </w:rPr>
        <w:t>“Bocados con Flor de Esgueva”.</w:t>
      </w:r>
    </w:p>
    <w:p w14:paraId="4C04BF8E" w14:textId="6F6B3367" w:rsidR="00B84501" w:rsidRPr="00B84501" w:rsidRDefault="00B84501" w:rsidP="00B84501">
      <w:pPr>
        <w:jc w:val="both"/>
        <w:rPr>
          <w:rFonts w:ascii="Rubik" w:hAnsi="Rubik" w:cs="Rubik"/>
        </w:rPr>
      </w:pPr>
      <w:r w:rsidRPr="00B84501">
        <w:rPr>
          <w:rFonts w:ascii="Rubik" w:hAnsi="Rubik" w:cs="Rubik"/>
        </w:rPr>
        <w:t xml:space="preserve">El certamen, consolidado como referente en el mundo del queso en España, se celebrará en el marco de </w:t>
      </w:r>
      <w:r w:rsidRPr="00B84501">
        <w:rPr>
          <w:rFonts w:ascii="Rubik" w:hAnsi="Rubik" w:cs="Rubik"/>
          <w:b/>
          <w:bCs/>
        </w:rPr>
        <w:t>Madrid Fusión Alimentos de España 2026,</w:t>
      </w:r>
      <w:r w:rsidRPr="00B84501">
        <w:rPr>
          <w:rFonts w:ascii="Rubik" w:hAnsi="Rubik" w:cs="Rubik"/>
        </w:rPr>
        <w:t xml:space="preserve"> entre el 26 y el 28 de enero, en el stand de </w:t>
      </w:r>
      <w:r w:rsidR="00EE265F" w:rsidRPr="00B84501">
        <w:rPr>
          <w:rFonts w:ascii="Rubik" w:hAnsi="Rubik" w:cs="Rubik"/>
          <w:b/>
          <w:bCs/>
        </w:rPr>
        <w:t xml:space="preserve">Hostelería </w:t>
      </w:r>
      <w:r w:rsidR="00EE265F">
        <w:rPr>
          <w:rFonts w:ascii="Rubik" w:hAnsi="Rubik" w:cs="Rubik"/>
          <w:b/>
          <w:bCs/>
        </w:rPr>
        <w:t>d</w:t>
      </w:r>
      <w:r w:rsidR="00EE265F" w:rsidRPr="00B84501">
        <w:rPr>
          <w:rFonts w:ascii="Rubik" w:hAnsi="Rubik" w:cs="Rubik"/>
          <w:b/>
          <w:bCs/>
        </w:rPr>
        <w:t>e España</w:t>
      </w:r>
      <w:r w:rsidRPr="00B84501">
        <w:rPr>
          <w:rFonts w:ascii="Rubik" w:hAnsi="Rubik" w:cs="Rubik"/>
        </w:rPr>
        <w:t xml:space="preserve">. Profesionales y estudiantes de cocina están invitados a participar y a sorprender al jurado con </w:t>
      </w:r>
      <w:r w:rsidRPr="00B84501">
        <w:rPr>
          <w:rFonts w:ascii="Rubik" w:hAnsi="Rubik" w:cs="Rubik"/>
          <w:b/>
          <w:bCs/>
        </w:rPr>
        <w:t>tapas innovadoras</w:t>
      </w:r>
      <w:r w:rsidRPr="00B84501">
        <w:rPr>
          <w:rFonts w:ascii="Rubik" w:hAnsi="Rubik" w:cs="Rubik"/>
        </w:rPr>
        <w:t>, donde Flor de Esgueva será el ingrediente protagonista.</w:t>
      </w:r>
    </w:p>
    <w:p w14:paraId="58B60DBE" w14:textId="77777777" w:rsidR="004A622A" w:rsidRDefault="00B84501" w:rsidP="00B84501">
      <w:pPr>
        <w:jc w:val="both"/>
        <w:rPr>
          <w:rFonts w:ascii="Rubik" w:hAnsi="Rubik" w:cs="Rubik"/>
        </w:rPr>
      </w:pPr>
      <w:r w:rsidRPr="00B84501">
        <w:rPr>
          <w:rFonts w:ascii="Rubik" w:hAnsi="Rubik" w:cs="Rubik"/>
        </w:rPr>
        <w:t xml:space="preserve">En su compromiso por acompañar al profesional de la restauración, Lactalis Foodservice acude un año más a Madrid Fusión Alimentos de España, con </w:t>
      </w:r>
      <w:r w:rsidR="00716E54">
        <w:rPr>
          <w:rFonts w:ascii="Rubik" w:hAnsi="Rubik" w:cs="Rubik"/>
        </w:rPr>
        <w:t xml:space="preserve">este concurso ya tradicional, que </w:t>
      </w:r>
      <w:r w:rsidRPr="00B84501">
        <w:rPr>
          <w:rFonts w:ascii="Rubik" w:hAnsi="Rubik" w:cs="Rubik"/>
        </w:rPr>
        <w:t xml:space="preserve">busca </w:t>
      </w:r>
      <w:r w:rsidRPr="00B84501">
        <w:rPr>
          <w:rFonts w:ascii="Rubik" w:hAnsi="Rubik" w:cs="Rubik"/>
          <w:b/>
          <w:bCs/>
        </w:rPr>
        <w:t>poner en valor la creatividad en el uso de</w:t>
      </w:r>
      <w:r w:rsidR="00716E54" w:rsidRPr="00CD2CDF">
        <w:rPr>
          <w:rFonts w:ascii="Rubik" w:hAnsi="Rubik" w:cs="Rubik"/>
          <w:b/>
          <w:bCs/>
        </w:rPr>
        <w:t>l queso</w:t>
      </w:r>
      <w:r w:rsidR="00625E7A" w:rsidRPr="00CD2CDF">
        <w:rPr>
          <w:rFonts w:ascii="Rubik" w:hAnsi="Rubik" w:cs="Rubik"/>
          <w:b/>
          <w:bCs/>
        </w:rPr>
        <w:t xml:space="preserve"> </w:t>
      </w:r>
      <w:r w:rsidRPr="00B84501">
        <w:rPr>
          <w:rFonts w:ascii="Rubik" w:hAnsi="Rubik" w:cs="Rubik"/>
          <w:b/>
          <w:bCs/>
        </w:rPr>
        <w:t>en la alta cocina</w:t>
      </w:r>
      <w:r w:rsidRPr="00B84501">
        <w:rPr>
          <w:rFonts w:ascii="Rubik" w:hAnsi="Rubik" w:cs="Rubik"/>
        </w:rPr>
        <w:t xml:space="preserve">, detectar futuros talentos y servir de inspiración a los chefs actuales. </w:t>
      </w:r>
    </w:p>
    <w:p w14:paraId="7309EE84" w14:textId="5D8D3D2B" w:rsidR="002A5A0A" w:rsidRDefault="0057100B" w:rsidP="00B84501">
      <w:pPr>
        <w:jc w:val="both"/>
        <w:rPr>
          <w:rFonts w:ascii="Rubik" w:hAnsi="Rubik" w:cs="Rubik"/>
        </w:rPr>
      </w:pPr>
      <w:r w:rsidRPr="00B84501">
        <w:rPr>
          <w:rFonts w:ascii="Rubik" w:hAnsi="Rubik" w:cs="Rubik"/>
        </w:rPr>
        <w:t xml:space="preserve">El concurso está abierto </w:t>
      </w:r>
      <w:r>
        <w:rPr>
          <w:rFonts w:ascii="Rubik" w:hAnsi="Rubik" w:cs="Rubik"/>
        </w:rPr>
        <w:t>tanto a</w:t>
      </w:r>
      <w:r w:rsidRPr="00B84501">
        <w:rPr>
          <w:rFonts w:ascii="Rubik" w:hAnsi="Rubik" w:cs="Rubik"/>
        </w:rPr>
        <w:t xml:space="preserve"> profesionales </w:t>
      </w:r>
      <w:r>
        <w:rPr>
          <w:rFonts w:ascii="Rubik" w:hAnsi="Rubik" w:cs="Rubik"/>
        </w:rPr>
        <w:t>como a</w:t>
      </w:r>
      <w:r w:rsidRPr="00B84501">
        <w:rPr>
          <w:rFonts w:ascii="Rubik" w:hAnsi="Rubik" w:cs="Rubik"/>
        </w:rPr>
        <w:t xml:space="preserve"> estudiantes de restauración, gastronomía y hostelería. Las bases legales y el formulario de inscripción pueden descargarse en nuestra web: </w:t>
      </w:r>
      <w:hyperlink r:id="rId8" w:history="1">
        <w:r w:rsidRPr="00B84501">
          <w:rPr>
            <w:rStyle w:val="Hipervnculo"/>
            <w:rFonts w:ascii="Rubik" w:hAnsi="Rubik" w:cs="Rubik"/>
          </w:rPr>
          <w:t>www.lactalisfoodservice.es</w:t>
        </w:r>
      </w:hyperlink>
      <w:r w:rsidRPr="00B84501">
        <w:rPr>
          <w:rFonts w:ascii="Rubik" w:hAnsi="Rubik" w:cs="Rubik"/>
        </w:rPr>
        <w:t>.</w:t>
      </w:r>
      <w:r>
        <w:rPr>
          <w:rFonts w:ascii="Rubik" w:hAnsi="Rubik" w:cs="Rubik"/>
        </w:rPr>
        <w:t xml:space="preserve"> </w:t>
      </w:r>
      <w:r w:rsidRPr="0087423B">
        <w:rPr>
          <w:rFonts w:ascii="Rubik" w:hAnsi="Rubik" w:cs="Rubik"/>
        </w:rPr>
        <w:t xml:space="preserve">El plazo de presentación de candidaturas </w:t>
      </w:r>
      <w:r w:rsidRPr="00910FC1">
        <w:rPr>
          <w:rFonts w:ascii="Rubik" w:hAnsi="Rubik" w:cs="Rubik"/>
          <w:b/>
          <w:bCs/>
        </w:rPr>
        <w:t>se cierra el</w:t>
      </w:r>
      <w:r w:rsidRPr="0087423B">
        <w:rPr>
          <w:rFonts w:ascii="Rubik" w:hAnsi="Rubik" w:cs="Rubik"/>
        </w:rPr>
        <w:t xml:space="preserve"> </w:t>
      </w:r>
      <w:r w:rsidR="002A5A0A" w:rsidRPr="002A5A0A">
        <w:rPr>
          <w:rFonts w:ascii="Rubik" w:hAnsi="Rubik" w:cs="Rubik"/>
          <w:b/>
          <w:bCs/>
        </w:rPr>
        <w:t>domingo 11 de enero de 2026 a las 23:59h.</w:t>
      </w:r>
      <w:r w:rsidR="002A5A0A" w:rsidRPr="002A5A0A">
        <w:rPr>
          <w:rFonts w:ascii="Rubik" w:hAnsi="Rubik" w:cs="Rubik"/>
        </w:rPr>
        <w:t xml:space="preserve"> </w:t>
      </w:r>
    </w:p>
    <w:p w14:paraId="23902633" w14:textId="4C1B56B5" w:rsidR="00EE265F" w:rsidRDefault="00890EBE" w:rsidP="00EE265F">
      <w:pPr>
        <w:jc w:val="both"/>
        <w:rPr>
          <w:rFonts w:ascii="Rubik" w:hAnsi="Rubik" w:cs="Rubik"/>
        </w:rPr>
      </w:pPr>
      <w:r>
        <w:rPr>
          <w:rFonts w:ascii="Rubik" w:hAnsi="Rubik" w:cs="Rubik"/>
        </w:rPr>
        <w:t>Este concurso</w:t>
      </w:r>
      <w:r w:rsidR="00D528AA">
        <w:rPr>
          <w:rFonts w:ascii="Rubik" w:hAnsi="Rubik" w:cs="Rubik"/>
        </w:rPr>
        <w:t xml:space="preserve"> demuestra </w:t>
      </w:r>
      <w:r w:rsidR="004A622A">
        <w:rPr>
          <w:rFonts w:ascii="Rubik" w:hAnsi="Rubik" w:cs="Rubik"/>
        </w:rPr>
        <w:t xml:space="preserve">una vez más </w:t>
      </w:r>
      <w:r w:rsidR="00D528AA">
        <w:rPr>
          <w:rFonts w:ascii="Rubik" w:hAnsi="Rubik" w:cs="Rubik"/>
        </w:rPr>
        <w:t xml:space="preserve">la cercanía de Lactalis Foodservice con el </w:t>
      </w:r>
      <w:r w:rsidR="001324A4" w:rsidRPr="00B571CC">
        <w:rPr>
          <w:rFonts w:ascii="Rubik" w:hAnsi="Rubik" w:cs="Rubik"/>
        </w:rPr>
        <w:t xml:space="preserve">canal HORECA y con el desarrollo del talento profesional, a través de múltiples iniciativas dirigidas a baristas, hosteleros y restauradores de toda España. Entre ellas, la formación especializada que se ofrece </w:t>
      </w:r>
      <w:r w:rsidR="001324A4">
        <w:rPr>
          <w:rFonts w:ascii="Rubik" w:hAnsi="Rubik" w:cs="Rubik"/>
        </w:rPr>
        <w:t>a través de la plataforma online</w:t>
      </w:r>
      <w:r w:rsidR="001324A4" w:rsidRPr="00B571CC">
        <w:rPr>
          <w:rFonts w:ascii="Rubik" w:hAnsi="Rubik" w:cs="Rubik"/>
        </w:rPr>
        <w:t xml:space="preserve"> </w:t>
      </w:r>
      <w:proofErr w:type="spellStart"/>
      <w:r w:rsidR="001324A4" w:rsidRPr="002A5A0A">
        <w:rPr>
          <w:rFonts w:ascii="Rubik" w:hAnsi="Rubik" w:cs="Rubik"/>
          <w:b/>
          <w:bCs/>
        </w:rPr>
        <w:t>Lactacademy</w:t>
      </w:r>
      <w:proofErr w:type="spellEnd"/>
      <w:r w:rsidR="001324A4" w:rsidRPr="002A5A0A">
        <w:rPr>
          <w:rFonts w:ascii="Rubik" w:hAnsi="Rubik" w:cs="Rubik"/>
          <w:b/>
          <w:bCs/>
        </w:rPr>
        <w:t xml:space="preserve"> </w:t>
      </w:r>
      <w:r w:rsidR="001324A4">
        <w:rPr>
          <w:rFonts w:ascii="Rubik" w:hAnsi="Rubik" w:cs="Rubik"/>
        </w:rPr>
        <w:t>(</w:t>
      </w:r>
      <w:hyperlink r:id="rId9" w:history="1">
        <w:r w:rsidR="001324A4" w:rsidRPr="002A2F59">
          <w:rPr>
            <w:rStyle w:val="Hipervnculo"/>
            <w:rFonts w:ascii="Rubik" w:hAnsi="Rubik" w:cs="Rubik"/>
          </w:rPr>
          <w:t>https://lactacademy.com</w:t>
        </w:r>
      </w:hyperlink>
      <w:r w:rsidR="001324A4">
        <w:rPr>
          <w:rFonts w:ascii="Rubik" w:hAnsi="Rubik" w:cs="Rubik"/>
        </w:rPr>
        <w:t>)</w:t>
      </w:r>
      <w:r w:rsidR="001324A4" w:rsidRPr="00B571CC">
        <w:rPr>
          <w:rFonts w:ascii="Rubik" w:hAnsi="Rubik" w:cs="Rubik"/>
        </w:rPr>
        <w:t>, así como el acompañamiento continuado que permite a los profesionales implementar experiencias diferenciales y productos con valor añadido para las personas consumidoras</w:t>
      </w:r>
      <w:r w:rsidR="004A622A">
        <w:rPr>
          <w:rFonts w:ascii="Rubik" w:hAnsi="Rubik" w:cs="Rubik"/>
        </w:rPr>
        <w:t>.</w:t>
      </w:r>
    </w:p>
    <w:p w14:paraId="532164BB" w14:textId="77777777" w:rsidR="00F877FB" w:rsidRPr="0026073B" w:rsidRDefault="00F877FB" w:rsidP="00EE265F">
      <w:pPr>
        <w:jc w:val="both"/>
        <w:rPr>
          <w:rFonts w:ascii="Rubik" w:hAnsi="Rubik" w:cs="Rubik"/>
        </w:rPr>
      </w:pPr>
    </w:p>
    <w:p w14:paraId="6C162913" w14:textId="7562A369" w:rsidR="00EE265F" w:rsidRPr="00604451" w:rsidRDefault="00EE265F" w:rsidP="00EE265F">
      <w:pPr>
        <w:spacing w:after="0" w:line="240" w:lineRule="auto"/>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59264" behindDoc="1" locked="0" layoutInCell="1" allowOverlap="1" wp14:anchorId="480A90A5" wp14:editId="585BF83D">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10">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Pr>
          <w:rFonts w:ascii="Rubik" w:hAnsi="Rubik" w:cs="Rubik"/>
          <w:b/>
          <w:bCs/>
          <w:color w:val="002060"/>
          <w:sz w:val="18"/>
          <w:szCs w:val="18"/>
        </w:rPr>
        <w:br/>
      </w:r>
      <w:r w:rsidRPr="00604451">
        <w:rPr>
          <w:rFonts w:ascii="Rubik" w:hAnsi="Rubik" w:cs="Rubik"/>
          <w:b/>
          <w:bCs/>
          <w:color w:val="002060"/>
          <w:sz w:val="18"/>
          <w:szCs w:val="18"/>
        </w:rPr>
        <w:t xml:space="preserve">Sobre LACTALIS </w:t>
      </w:r>
      <w:r w:rsidR="00C62478">
        <w:rPr>
          <w:rFonts w:ascii="Rubik" w:hAnsi="Rubik" w:cs="Rubik"/>
          <w:b/>
          <w:bCs/>
          <w:color w:val="002060"/>
          <w:sz w:val="18"/>
          <w:szCs w:val="18"/>
        </w:rPr>
        <w:t>FOO</w:t>
      </w:r>
      <w:r w:rsidR="00F877FB">
        <w:rPr>
          <w:rFonts w:ascii="Rubik" w:hAnsi="Rubik" w:cs="Rubik"/>
          <w:b/>
          <w:bCs/>
          <w:color w:val="002060"/>
          <w:sz w:val="18"/>
          <w:szCs w:val="18"/>
        </w:rPr>
        <w:t>D</w:t>
      </w:r>
      <w:r w:rsidR="00C62478">
        <w:rPr>
          <w:rFonts w:ascii="Rubik" w:hAnsi="Rubik" w:cs="Rubik"/>
          <w:b/>
          <w:bCs/>
          <w:color w:val="002060"/>
          <w:sz w:val="18"/>
          <w:szCs w:val="18"/>
        </w:rPr>
        <w:t>SERVICE</w:t>
      </w:r>
    </w:p>
    <w:p w14:paraId="2932A0BC" w14:textId="77777777" w:rsidR="00EE265F" w:rsidRDefault="00EE265F" w:rsidP="00EE265F">
      <w:pPr>
        <w:spacing w:after="0" w:line="240" w:lineRule="auto"/>
        <w:jc w:val="both"/>
        <w:rPr>
          <w:rFonts w:ascii="Rubik" w:hAnsi="Rubik" w:cs="Rubik"/>
          <w:bCs/>
          <w:sz w:val="18"/>
          <w:szCs w:val="18"/>
        </w:rPr>
      </w:pPr>
    </w:p>
    <w:p w14:paraId="164D1641" w14:textId="77777777" w:rsidR="00EE265F" w:rsidRPr="00F90B05" w:rsidRDefault="00EE265F" w:rsidP="00EE265F">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Lactalis Foodservice es la unidad de negocio especializada de Lactalis España orientada al canal profesional, con soluciones lácteas adaptadas a las necesidades de bares, cafeterías, restaurantes, hoteles, colectividades y distribuidores. A través de un porfolio amplio de marcas de referencia —como Puleva, Président Profesional, Galbani </w:t>
      </w:r>
      <w:proofErr w:type="spellStart"/>
      <w:r w:rsidRPr="00F90B05">
        <w:rPr>
          <w:rFonts w:ascii="Rubik" w:hAnsi="Rubik" w:cs="Rubik"/>
          <w:bCs/>
          <w:color w:val="002060"/>
          <w:sz w:val="18"/>
          <w:szCs w:val="18"/>
        </w:rPr>
        <w:t>Professionale</w:t>
      </w:r>
      <w:proofErr w:type="spellEnd"/>
      <w:r w:rsidRPr="00F90B05">
        <w:rPr>
          <w:rFonts w:ascii="Rubik" w:hAnsi="Rubik" w:cs="Rubik"/>
          <w:bCs/>
          <w:color w:val="002060"/>
          <w:sz w:val="18"/>
          <w:szCs w:val="18"/>
        </w:rPr>
        <w:t>, Flor de Esgueva, El Castillo, Lauki o El Ventero—, desarrolla propuestas innovadoras, versátiles y de alta calidad pensadas para aportar valor añadido en la cocina y en sala.</w:t>
      </w:r>
    </w:p>
    <w:p w14:paraId="265B79CE" w14:textId="77777777" w:rsidR="00EE265F" w:rsidRPr="00F90B05" w:rsidRDefault="00EE265F" w:rsidP="00EE265F">
      <w:pPr>
        <w:spacing w:after="0" w:line="240" w:lineRule="auto"/>
        <w:jc w:val="both"/>
        <w:rPr>
          <w:rFonts w:ascii="Rubik" w:hAnsi="Rubik" w:cs="Rubik"/>
          <w:bCs/>
          <w:color w:val="002060"/>
          <w:sz w:val="18"/>
          <w:szCs w:val="18"/>
        </w:rPr>
      </w:pPr>
    </w:p>
    <w:p w14:paraId="1E5CA489" w14:textId="77777777" w:rsidR="00EE265F" w:rsidRPr="00F90B05" w:rsidRDefault="00EE265F" w:rsidP="00EE265F">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Forma parte de grupo Lactalis, líder mundial en productos lácteos, presente en 150 países, con más de 85.500 empleados y 266 centros de producción. En España, donde opera desde 1983, la compañía cuenta con 8 plantas industriales —seis de ellas </w:t>
      </w:r>
      <w:r w:rsidRPr="00F90B05">
        <w:rPr>
          <w:rFonts w:ascii="Rubik" w:hAnsi="Rubik" w:cs="Rubik"/>
          <w:bCs/>
          <w:color w:val="002060"/>
          <w:sz w:val="18"/>
          <w:szCs w:val="18"/>
        </w:rPr>
        <w:lastRenderedPageBreak/>
        <w:t xml:space="preserve">en municipios de menos de 25.000 habitantes— y un equipo de más de 2.600 profesionales. Su compromiso con el territorio se refleja en la colaboración con más de 1.400 ganaderos, con quienes recoge anualmente cerca de 1.000 millones de litros de leche, el 97,7% bajo certificación de Bienestar Animal </w:t>
      </w:r>
      <w:proofErr w:type="spellStart"/>
      <w:r w:rsidRPr="00F90B05">
        <w:rPr>
          <w:rFonts w:ascii="Rubik" w:hAnsi="Rubik" w:cs="Rubik"/>
          <w:bCs/>
          <w:color w:val="002060"/>
          <w:sz w:val="18"/>
          <w:szCs w:val="18"/>
        </w:rPr>
        <w:t>Welfair</w:t>
      </w:r>
      <w:proofErr w:type="spellEnd"/>
      <w:r w:rsidRPr="00F90B05">
        <w:rPr>
          <w:rFonts w:ascii="Rubik" w:hAnsi="Rubik" w:cs="Rubik"/>
          <w:bCs/>
          <w:color w:val="002060"/>
          <w:sz w:val="18"/>
          <w:szCs w:val="18"/>
        </w:rPr>
        <w:t>®.</w:t>
      </w:r>
    </w:p>
    <w:p w14:paraId="6320E74C" w14:textId="77777777" w:rsidR="00EE265F" w:rsidRPr="00F90B05" w:rsidRDefault="00EE265F" w:rsidP="00EE265F">
      <w:pPr>
        <w:spacing w:after="0" w:line="240" w:lineRule="auto"/>
        <w:jc w:val="both"/>
        <w:rPr>
          <w:rFonts w:ascii="Rubik" w:hAnsi="Rubik" w:cs="Rubik"/>
          <w:bCs/>
          <w:color w:val="002060"/>
          <w:sz w:val="18"/>
          <w:szCs w:val="18"/>
        </w:rPr>
      </w:pPr>
    </w:p>
    <w:p w14:paraId="00562C0D" w14:textId="77777777" w:rsidR="00EE265F" w:rsidRPr="00F90B05" w:rsidRDefault="00EE265F" w:rsidP="00EE265F">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Lactalis </w:t>
      </w:r>
      <w:proofErr w:type="spellStart"/>
      <w:r w:rsidRPr="00F90B05">
        <w:rPr>
          <w:rFonts w:ascii="Rubik" w:hAnsi="Rubik" w:cs="Rubik"/>
          <w:bCs/>
          <w:color w:val="002060"/>
          <w:sz w:val="18"/>
          <w:szCs w:val="18"/>
        </w:rPr>
        <w:t>Food</w:t>
      </w:r>
      <w:proofErr w:type="spellEnd"/>
      <w:r w:rsidRPr="00F90B05">
        <w:rPr>
          <w:rFonts w:ascii="Rubik" w:hAnsi="Rubik" w:cs="Rubik"/>
          <w:bCs/>
          <w:color w:val="002060"/>
          <w:sz w:val="18"/>
          <w:szCs w:val="18"/>
        </w:rPr>
        <w:t xml:space="preserve"> </w:t>
      </w:r>
      <w:proofErr w:type="spellStart"/>
      <w:r w:rsidRPr="00F90B05">
        <w:rPr>
          <w:rFonts w:ascii="Rubik" w:hAnsi="Rubik" w:cs="Rubik"/>
          <w:bCs/>
          <w:color w:val="002060"/>
          <w:sz w:val="18"/>
          <w:szCs w:val="18"/>
        </w:rPr>
        <w:t>Service</w:t>
      </w:r>
      <w:proofErr w:type="spellEnd"/>
      <w:r w:rsidRPr="00F90B05">
        <w:rPr>
          <w:rFonts w:ascii="Rubik" w:hAnsi="Rubik" w:cs="Rubik"/>
          <w:bCs/>
          <w:color w:val="002060"/>
          <w:sz w:val="18"/>
          <w:szCs w:val="18"/>
        </w:rPr>
        <w:t xml:space="preserve"> impulsa activamente el desarrollo del canal HORECA a través de acciones de proximidad, programas de formación, desarrollo conjunto con clientes y campañas que ponen en valor el trabajo de los profesionales de la hostelería. Todo ello con una firme vocación de innovación, compromiso con la calidad y la sostenibilidad en cada etapa de la cadena de valor.</w:t>
      </w:r>
    </w:p>
    <w:p w14:paraId="04E48F3F" w14:textId="77777777" w:rsidR="00EE265F" w:rsidRPr="00F90B05" w:rsidRDefault="00EE265F" w:rsidP="00EE265F">
      <w:pPr>
        <w:spacing w:after="0" w:line="240" w:lineRule="auto"/>
        <w:jc w:val="both"/>
        <w:rPr>
          <w:rFonts w:ascii="Rubik" w:hAnsi="Rubik" w:cs="Rubik"/>
          <w:bCs/>
          <w:color w:val="002060"/>
          <w:sz w:val="18"/>
          <w:szCs w:val="18"/>
        </w:rPr>
      </w:pPr>
    </w:p>
    <w:p w14:paraId="4F5810EB" w14:textId="77777777" w:rsidR="00EE265F" w:rsidRDefault="00EE265F" w:rsidP="00EE265F">
      <w:pPr>
        <w:spacing w:after="0" w:line="240" w:lineRule="auto"/>
        <w:jc w:val="both"/>
        <w:rPr>
          <w:rFonts w:ascii="Rubik" w:hAnsi="Rubik" w:cs="Rubik"/>
          <w:bCs/>
          <w:sz w:val="18"/>
          <w:szCs w:val="18"/>
        </w:rPr>
      </w:pPr>
      <w:r w:rsidRPr="00F90B05">
        <w:rPr>
          <w:rFonts w:ascii="Rubik" w:hAnsi="Rubik" w:cs="Rubik"/>
          <w:bCs/>
          <w:color w:val="002060"/>
          <w:sz w:val="18"/>
          <w:szCs w:val="18"/>
        </w:rPr>
        <w:t>Más información en:</w:t>
      </w:r>
      <w:r w:rsidRPr="00AD0466">
        <w:rPr>
          <w:rFonts w:ascii="Rubik" w:hAnsi="Rubik" w:cs="Rubik"/>
          <w:bCs/>
          <w:sz w:val="18"/>
          <w:szCs w:val="18"/>
        </w:rPr>
        <w:t xml:space="preserve"> </w:t>
      </w:r>
      <w:hyperlink r:id="rId11" w:history="1">
        <w:r w:rsidRPr="00C93F63">
          <w:rPr>
            <w:rStyle w:val="Hipervnculo"/>
            <w:rFonts w:ascii="Rubik" w:hAnsi="Rubik" w:cs="Rubik"/>
            <w:bCs/>
            <w:sz w:val="18"/>
            <w:szCs w:val="18"/>
          </w:rPr>
          <w:t>www.lactalis.es</w:t>
        </w:r>
      </w:hyperlink>
      <w:r>
        <w:t xml:space="preserve"> </w:t>
      </w:r>
      <w:r>
        <w:rPr>
          <w:rFonts w:ascii="Rubik" w:hAnsi="Rubik" w:cs="Rubik"/>
          <w:bCs/>
          <w:color w:val="002060"/>
          <w:sz w:val="18"/>
          <w:szCs w:val="18"/>
        </w:rPr>
        <w:t>/</w:t>
      </w:r>
      <w:r w:rsidRPr="00AD0466">
        <w:rPr>
          <w:rFonts w:ascii="Rubik" w:hAnsi="Rubik" w:cs="Rubik"/>
          <w:bCs/>
          <w:sz w:val="18"/>
          <w:szCs w:val="18"/>
        </w:rPr>
        <w:t xml:space="preserve"> </w:t>
      </w:r>
      <w:hyperlink r:id="rId12" w:history="1">
        <w:r w:rsidRPr="001D1B7C">
          <w:rPr>
            <w:rStyle w:val="Hipervnculo"/>
            <w:rFonts w:ascii="Rubik" w:hAnsi="Rubik" w:cs="Rubik"/>
            <w:bCs/>
            <w:sz w:val="18"/>
            <w:szCs w:val="18"/>
          </w:rPr>
          <w:t>www.lactalisfoodservice.com</w:t>
        </w:r>
      </w:hyperlink>
    </w:p>
    <w:p w14:paraId="008DF5F5" w14:textId="77777777" w:rsidR="00EE265F" w:rsidRPr="00604451" w:rsidRDefault="00EE265F" w:rsidP="00EE265F">
      <w:pPr>
        <w:spacing w:after="0" w:line="240" w:lineRule="auto"/>
        <w:jc w:val="both"/>
        <w:rPr>
          <w:rFonts w:ascii="Rubik" w:hAnsi="Rubik" w:cs="Rubik"/>
          <w:b/>
          <w:bCs/>
          <w:color w:val="002060"/>
          <w:sz w:val="18"/>
          <w:szCs w:val="18"/>
        </w:rPr>
      </w:pPr>
    </w:p>
    <w:p w14:paraId="574DE013" w14:textId="77777777" w:rsidR="00EE265F" w:rsidRDefault="00EE265F" w:rsidP="00EE265F">
      <w:pPr>
        <w:spacing w:after="0" w:line="240" w:lineRule="auto"/>
        <w:jc w:val="both"/>
        <w:rPr>
          <w:rFonts w:ascii="Rubik" w:eastAsia="SimSun" w:hAnsi="Rubik" w:cs="Rubik"/>
          <w:b/>
          <w:bCs/>
          <w:color w:val="002060"/>
          <w:sz w:val="18"/>
          <w:szCs w:val="18"/>
          <w:lang w:eastAsia="zh-CN"/>
        </w:rPr>
      </w:pPr>
    </w:p>
    <w:p w14:paraId="619A2493" w14:textId="77777777" w:rsidR="00EE265F" w:rsidRPr="00604451" w:rsidRDefault="00EE265F" w:rsidP="00EE265F">
      <w:pPr>
        <w:spacing w:after="0" w:line="240" w:lineRule="auto"/>
        <w:jc w:val="both"/>
        <w:rPr>
          <w:rFonts w:ascii="Rubik" w:eastAsia="SimSun" w:hAnsi="Rubik" w:cs="Rubik"/>
          <w:b/>
          <w:bCs/>
          <w:color w:val="002060"/>
          <w:sz w:val="18"/>
          <w:szCs w:val="18"/>
          <w:lang w:eastAsia="zh-CN"/>
        </w:rPr>
      </w:pPr>
      <w:r>
        <w:rPr>
          <w:rFonts w:ascii="Rubik" w:eastAsia="SimSun" w:hAnsi="Rubik" w:cs="Rubik"/>
          <w:b/>
          <w:bCs/>
          <w:color w:val="002060"/>
          <w:sz w:val="18"/>
          <w:szCs w:val="18"/>
          <w:lang w:eastAsia="zh-CN"/>
        </w:rPr>
        <w:t>CONTACTOS DE PRENSA LACTALIS ESPAÑA</w:t>
      </w:r>
    </w:p>
    <w:p w14:paraId="7179F5EA" w14:textId="77777777" w:rsidR="00EE265F" w:rsidRPr="00604451" w:rsidRDefault="00EE265F" w:rsidP="00EE265F">
      <w:pPr>
        <w:spacing w:after="0" w:line="240" w:lineRule="auto"/>
        <w:jc w:val="both"/>
        <w:rPr>
          <w:rFonts w:ascii="Rubik" w:eastAsia="SimSun" w:hAnsi="Rubik" w:cs="Rubik"/>
          <w:b/>
          <w:bCs/>
          <w:color w:val="002060"/>
          <w:sz w:val="18"/>
          <w:szCs w:val="18"/>
          <w:lang w:eastAsia="zh-CN"/>
        </w:rPr>
      </w:pPr>
    </w:p>
    <w:p w14:paraId="6EDBFC07" w14:textId="77777777" w:rsidR="00EE265F" w:rsidRPr="00604451" w:rsidRDefault="00EE265F" w:rsidP="00EE265F">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Jorge Oliva</w:t>
      </w:r>
    </w:p>
    <w:p w14:paraId="086099A6" w14:textId="77777777" w:rsidR="00EE265F" w:rsidRPr="00604451" w:rsidRDefault="00EE265F" w:rsidP="00EE265F">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Director de Comunicación y Asuntos Públicos</w:t>
      </w:r>
    </w:p>
    <w:p w14:paraId="7CF32794" w14:textId="77777777" w:rsidR="00EE265F" w:rsidRDefault="00EE265F" w:rsidP="00EE265F">
      <w:pPr>
        <w:spacing w:after="0" w:line="240" w:lineRule="auto"/>
        <w:jc w:val="both"/>
        <w:rPr>
          <w:rFonts w:ascii="Rubik" w:eastAsia="SimSun" w:hAnsi="Rubik" w:cs="Rubik"/>
          <w:sz w:val="18"/>
          <w:szCs w:val="18"/>
          <w:lang w:eastAsia="zh-CN"/>
        </w:rPr>
      </w:pPr>
      <w:hyperlink r:id="rId13" w:history="1">
        <w:r w:rsidRPr="00F47E6C">
          <w:rPr>
            <w:rStyle w:val="Hipervnculo"/>
            <w:rFonts w:ascii="Rubik" w:eastAsia="SimSun" w:hAnsi="Rubik" w:cs="Rubik"/>
            <w:sz w:val="18"/>
            <w:szCs w:val="18"/>
            <w:lang w:eastAsia="zh-CN"/>
          </w:rPr>
          <w:t>jorge.oliva@es.lactalis.com</w:t>
        </w:r>
      </w:hyperlink>
    </w:p>
    <w:p w14:paraId="17425466" w14:textId="77777777" w:rsidR="00EE265F" w:rsidRPr="00604451" w:rsidRDefault="00EE265F" w:rsidP="00EE265F">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689 381 234</w:t>
      </w:r>
    </w:p>
    <w:p w14:paraId="66AC9BCD" w14:textId="77777777" w:rsidR="00EE265F" w:rsidRPr="00604451" w:rsidRDefault="00EE265F" w:rsidP="00EE265F">
      <w:pPr>
        <w:spacing w:after="0" w:line="240" w:lineRule="auto"/>
        <w:jc w:val="both"/>
        <w:rPr>
          <w:rFonts w:ascii="Rubik" w:eastAsia="SimSun" w:hAnsi="Rubik" w:cs="Rubik"/>
          <w:color w:val="002060"/>
          <w:sz w:val="18"/>
          <w:szCs w:val="18"/>
          <w:lang w:eastAsia="zh-CN"/>
        </w:rPr>
      </w:pPr>
    </w:p>
    <w:p w14:paraId="06E20402" w14:textId="61FA241B" w:rsidR="00EE265F" w:rsidRPr="00604451" w:rsidRDefault="00EE265F" w:rsidP="00EE265F">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Juan Miguel Ramiro</w:t>
      </w:r>
      <w:r w:rsidR="00543968" w:rsidRPr="00543968">
        <w:rPr>
          <w:rFonts w:ascii="Rubik" w:eastAsia="SimSun" w:hAnsi="Rubik" w:cs="Rubik"/>
          <w:color w:val="002060"/>
          <w:sz w:val="18"/>
          <w:szCs w:val="18"/>
          <w:lang w:eastAsia="zh-CN"/>
        </w:rPr>
        <w:t xml:space="preserve"> </w:t>
      </w:r>
    </w:p>
    <w:p w14:paraId="27C06FDC" w14:textId="77777777" w:rsidR="00EE265F" w:rsidRPr="00604451" w:rsidRDefault="00EE265F" w:rsidP="00EE265F">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Responsable de Comunicación Externa</w:t>
      </w:r>
    </w:p>
    <w:p w14:paraId="1C900811" w14:textId="77777777" w:rsidR="00EE265F" w:rsidRDefault="00EE265F" w:rsidP="00EE265F">
      <w:pPr>
        <w:spacing w:after="0" w:line="240" w:lineRule="auto"/>
        <w:jc w:val="both"/>
        <w:rPr>
          <w:rFonts w:ascii="Rubik" w:eastAsia="SimSun" w:hAnsi="Rubik" w:cs="Rubik"/>
          <w:sz w:val="18"/>
          <w:szCs w:val="18"/>
          <w:lang w:eastAsia="zh-CN"/>
        </w:rPr>
      </w:pPr>
      <w:hyperlink r:id="rId14" w:history="1">
        <w:r w:rsidRPr="00F90E21">
          <w:rPr>
            <w:rStyle w:val="Hipervnculo"/>
            <w:rFonts w:ascii="Rubik" w:eastAsia="SimSun" w:hAnsi="Rubik" w:cs="Rubik"/>
            <w:sz w:val="18"/>
            <w:szCs w:val="18"/>
            <w:lang w:eastAsia="zh-CN"/>
          </w:rPr>
          <w:t>juanmiguel.ramiro@es.lactalis.com</w:t>
        </w:r>
      </w:hyperlink>
    </w:p>
    <w:p w14:paraId="203E09BD" w14:textId="77777777" w:rsidR="00513516" w:rsidRDefault="00EE265F" w:rsidP="00513516">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670 865 425</w:t>
      </w:r>
    </w:p>
    <w:sectPr w:rsidR="00513516" w:rsidSect="00B13A9B">
      <w:headerReference w:type="default" r:id="rId15"/>
      <w:pgSz w:w="11906" w:h="16838"/>
      <w:pgMar w:top="2268"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3EFE" w14:textId="77777777" w:rsidR="008077AC" w:rsidRDefault="008077AC" w:rsidP="00B65535">
      <w:pPr>
        <w:spacing w:after="0" w:line="240" w:lineRule="auto"/>
      </w:pPr>
      <w:r>
        <w:separator/>
      </w:r>
    </w:p>
  </w:endnote>
  <w:endnote w:type="continuationSeparator" w:id="0">
    <w:p w14:paraId="2BB99298" w14:textId="77777777" w:rsidR="008077AC" w:rsidRDefault="008077AC"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Calibri"/>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990D" w14:textId="77777777" w:rsidR="008077AC" w:rsidRDefault="008077AC" w:rsidP="00B65535">
      <w:pPr>
        <w:spacing w:after="0" w:line="240" w:lineRule="auto"/>
      </w:pPr>
      <w:r>
        <w:separator/>
      </w:r>
    </w:p>
  </w:footnote>
  <w:footnote w:type="continuationSeparator" w:id="0">
    <w:p w14:paraId="2D3C9166" w14:textId="77777777" w:rsidR="008077AC" w:rsidRDefault="008077AC"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1BACC003" w:rsidR="00B65535" w:rsidRDefault="008A6585">
    <w:pPr>
      <w:pStyle w:val="Encabezado"/>
    </w:pPr>
    <w:r>
      <w:rPr>
        <w:noProof/>
      </w:rPr>
      <w:drawing>
        <wp:anchor distT="0" distB="0" distL="114300" distR="114300" simplePos="0" relativeHeight="251658241" behindDoc="1" locked="0" layoutInCell="1" allowOverlap="1" wp14:anchorId="408ACD6A" wp14:editId="4D4F06EF">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88343478"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9310159"/>
    <w:multiLevelType w:val="multilevel"/>
    <w:tmpl w:val="C5F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965656">
    <w:abstractNumId w:val="0"/>
  </w:num>
  <w:num w:numId="2" w16cid:durableId="1818105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39C6"/>
    <w:rsid w:val="00036548"/>
    <w:rsid w:val="00053709"/>
    <w:rsid w:val="0008248C"/>
    <w:rsid w:val="00086967"/>
    <w:rsid w:val="0008753E"/>
    <w:rsid w:val="000936E3"/>
    <w:rsid w:val="00094BBB"/>
    <w:rsid w:val="0009645A"/>
    <w:rsid w:val="000A126D"/>
    <w:rsid w:val="000A25C4"/>
    <w:rsid w:val="000A75F3"/>
    <w:rsid w:val="000D357B"/>
    <w:rsid w:val="000D76DE"/>
    <w:rsid w:val="000E77AA"/>
    <w:rsid w:val="000F0253"/>
    <w:rsid w:val="00120A22"/>
    <w:rsid w:val="001222FF"/>
    <w:rsid w:val="00123FF0"/>
    <w:rsid w:val="001324A4"/>
    <w:rsid w:val="00137B4D"/>
    <w:rsid w:val="001561D7"/>
    <w:rsid w:val="00190114"/>
    <w:rsid w:val="00192CB6"/>
    <w:rsid w:val="001B1FA6"/>
    <w:rsid w:val="001C4542"/>
    <w:rsid w:val="001E0E3F"/>
    <w:rsid w:val="001E37C3"/>
    <w:rsid w:val="001F5B87"/>
    <w:rsid w:val="00202C2E"/>
    <w:rsid w:val="00207DBE"/>
    <w:rsid w:val="0021616B"/>
    <w:rsid w:val="00224564"/>
    <w:rsid w:val="00226E8E"/>
    <w:rsid w:val="00230A36"/>
    <w:rsid w:val="0023479E"/>
    <w:rsid w:val="00235345"/>
    <w:rsid w:val="00243F0B"/>
    <w:rsid w:val="00244B77"/>
    <w:rsid w:val="002504C8"/>
    <w:rsid w:val="0026073B"/>
    <w:rsid w:val="00260CD2"/>
    <w:rsid w:val="0026373E"/>
    <w:rsid w:val="00272694"/>
    <w:rsid w:val="0027666D"/>
    <w:rsid w:val="002A5A0A"/>
    <w:rsid w:val="002B0334"/>
    <w:rsid w:val="002B4230"/>
    <w:rsid w:val="002E12A0"/>
    <w:rsid w:val="002E561A"/>
    <w:rsid w:val="002E6239"/>
    <w:rsid w:val="002E6308"/>
    <w:rsid w:val="00301B9D"/>
    <w:rsid w:val="0033241B"/>
    <w:rsid w:val="00340397"/>
    <w:rsid w:val="00344C0F"/>
    <w:rsid w:val="00351E3E"/>
    <w:rsid w:val="00355B45"/>
    <w:rsid w:val="00375F26"/>
    <w:rsid w:val="003768CA"/>
    <w:rsid w:val="003830DE"/>
    <w:rsid w:val="003B21AA"/>
    <w:rsid w:val="003B2F9E"/>
    <w:rsid w:val="003B75CA"/>
    <w:rsid w:val="003D4DB0"/>
    <w:rsid w:val="003E41D8"/>
    <w:rsid w:val="003E4AA2"/>
    <w:rsid w:val="003E7394"/>
    <w:rsid w:val="003F3F18"/>
    <w:rsid w:val="003F700F"/>
    <w:rsid w:val="00422816"/>
    <w:rsid w:val="004549DF"/>
    <w:rsid w:val="004604B3"/>
    <w:rsid w:val="004A1E10"/>
    <w:rsid w:val="004A622A"/>
    <w:rsid w:val="004B47AF"/>
    <w:rsid w:val="004D25FD"/>
    <w:rsid w:val="004F1B7A"/>
    <w:rsid w:val="004F2741"/>
    <w:rsid w:val="0050380A"/>
    <w:rsid w:val="00513516"/>
    <w:rsid w:val="00527348"/>
    <w:rsid w:val="00543968"/>
    <w:rsid w:val="005658DD"/>
    <w:rsid w:val="00566E47"/>
    <w:rsid w:val="0057100B"/>
    <w:rsid w:val="00573865"/>
    <w:rsid w:val="005838EE"/>
    <w:rsid w:val="00585218"/>
    <w:rsid w:val="005B3F75"/>
    <w:rsid w:val="005B5235"/>
    <w:rsid w:val="005E6648"/>
    <w:rsid w:val="005F4589"/>
    <w:rsid w:val="0060503D"/>
    <w:rsid w:val="00625E7A"/>
    <w:rsid w:val="00626122"/>
    <w:rsid w:val="0063072C"/>
    <w:rsid w:val="0063288E"/>
    <w:rsid w:val="00635047"/>
    <w:rsid w:val="00636A45"/>
    <w:rsid w:val="00662ECA"/>
    <w:rsid w:val="00666E68"/>
    <w:rsid w:val="006709F2"/>
    <w:rsid w:val="006747DD"/>
    <w:rsid w:val="006955CF"/>
    <w:rsid w:val="0069596E"/>
    <w:rsid w:val="00697655"/>
    <w:rsid w:val="006A5B25"/>
    <w:rsid w:val="006B7971"/>
    <w:rsid w:val="006D6E78"/>
    <w:rsid w:val="006D72CC"/>
    <w:rsid w:val="006E01F6"/>
    <w:rsid w:val="006E1047"/>
    <w:rsid w:val="00711C5D"/>
    <w:rsid w:val="00711F82"/>
    <w:rsid w:val="00714196"/>
    <w:rsid w:val="00716E54"/>
    <w:rsid w:val="00733853"/>
    <w:rsid w:val="00741A44"/>
    <w:rsid w:val="0074241F"/>
    <w:rsid w:val="00752132"/>
    <w:rsid w:val="00763411"/>
    <w:rsid w:val="007702CB"/>
    <w:rsid w:val="00774CDC"/>
    <w:rsid w:val="007756B3"/>
    <w:rsid w:val="007800E2"/>
    <w:rsid w:val="00790AED"/>
    <w:rsid w:val="007B37A3"/>
    <w:rsid w:val="007B5785"/>
    <w:rsid w:val="007B5FB7"/>
    <w:rsid w:val="007D3348"/>
    <w:rsid w:val="007D3902"/>
    <w:rsid w:val="007D60EB"/>
    <w:rsid w:val="007D71CA"/>
    <w:rsid w:val="007E1A4C"/>
    <w:rsid w:val="007E2A98"/>
    <w:rsid w:val="007F0723"/>
    <w:rsid w:val="0080285F"/>
    <w:rsid w:val="008077AC"/>
    <w:rsid w:val="008338C7"/>
    <w:rsid w:val="008459BE"/>
    <w:rsid w:val="00866A14"/>
    <w:rsid w:val="0087423B"/>
    <w:rsid w:val="00890EBE"/>
    <w:rsid w:val="008A42E9"/>
    <w:rsid w:val="008A6585"/>
    <w:rsid w:val="008B1D32"/>
    <w:rsid w:val="008C283B"/>
    <w:rsid w:val="008C3CE7"/>
    <w:rsid w:val="008E3138"/>
    <w:rsid w:val="008F17A1"/>
    <w:rsid w:val="008F58A5"/>
    <w:rsid w:val="008F7815"/>
    <w:rsid w:val="009073E9"/>
    <w:rsid w:val="00910FC1"/>
    <w:rsid w:val="00911268"/>
    <w:rsid w:val="0091127A"/>
    <w:rsid w:val="00922B08"/>
    <w:rsid w:val="00933F32"/>
    <w:rsid w:val="00934BF6"/>
    <w:rsid w:val="009513A3"/>
    <w:rsid w:val="00966E0F"/>
    <w:rsid w:val="00985C7E"/>
    <w:rsid w:val="00987C25"/>
    <w:rsid w:val="009909C0"/>
    <w:rsid w:val="009D10A7"/>
    <w:rsid w:val="009D4CCE"/>
    <w:rsid w:val="009D6A8B"/>
    <w:rsid w:val="009D7D2D"/>
    <w:rsid w:val="009E35AB"/>
    <w:rsid w:val="00A0152A"/>
    <w:rsid w:val="00A10503"/>
    <w:rsid w:val="00A37DFB"/>
    <w:rsid w:val="00A41D34"/>
    <w:rsid w:val="00A504D5"/>
    <w:rsid w:val="00A54916"/>
    <w:rsid w:val="00A56121"/>
    <w:rsid w:val="00A70580"/>
    <w:rsid w:val="00A84998"/>
    <w:rsid w:val="00A925E1"/>
    <w:rsid w:val="00A96A18"/>
    <w:rsid w:val="00AC4586"/>
    <w:rsid w:val="00AC53DE"/>
    <w:rsid w:val="00AD0466"/>
    <w:rsid w:val="00AD4448"/>
    <w:rsid w:val="00B070E9"/>
    <w:rsid w:val="00B107BE"/>
    <w:rsid w:val="00B13A9B"/>
    <w:rsid w:val="00B13C20"/>
    <w:rsid w:val="00B14FC3"/>
    <w:rsid w:val="00B35720"/>
    <w:rsid w:val="00B36629"/>
    <w:rsid w:val="00B36A57"/>
    <w:rsid w:val="00B42972"/>
    <w:rsid w:val="00B52727"/>
    <w:rsid w:val="00B571CC"/>
    <w:rsid w:val="00B6024B"/>
    <w:rsid w:val="00B6117B"/>
    <w:rsid w:val="00B65535"/>
    <w:rsid w:val="00B72083"/>
    <w:rsid w:val="00B84501"/>
    <w:rsid w:val="00B86C3E"/>
    <w:rsid w:val="00B90FF0"/>
    <w:rsid w:val="00B96920"/>
    <w:rsid w:val="00BA4252"/>
    <w:rsid w:val="00BC5821"/>
    <w:rsid w:val="00BC64CC"/>
    <w:rsid w:val="00BD6AFA"/>
    <w:rsid w:val="00BD7F91"/>
    <w:rsid w:val="00BE3479"/>
    <w:rsid w:val="00BE38D9"/>
    <w:rsid w:val="00BF38CD"/>
    <w:rsid w:val="00C046BE"/>
    <w:rsid w:val="00C31896"/>
    <w:rsid w:val="00C40E84"/>
    <w:rsid w:val="00C44C83"/>
    <w:rsid w:val="00C62478"/>
    <w:rsid w:val="00C92129"/>
    <w:rsid w:val="00C9589C"/>
    <w:rsid w:val="00CB784A"/>
    <w:rsid w:val="00CD05AE"/>
    <w:rsid w:val="00CD2CDF"/>
    <w:rsid w:val="00CD4B1F"/>
    <w:rsid w:val="00CF0E63"/>
    <w:rsid w:val="00CF55B3"/>
    <w:rsid w:val="00CF562C"/>
    <w:rsid w:val="00D032D6"/>
    <w:rsid w:val="00D0638A"/>
    <w:rsid w:val="00D1618D"/>
    <w:rsid w:val="00D2128F"/>
    <w:rsid w:val="00D21F26"/>
    <w:rsid w:val="00D47A90"/>
    <w:rsid w:val="00D528AA"/>
    <w:rsid w:val="00D67DD2"/>
    <w:rsid w:val="00D83A22"/>
    <w:rsid w:val="00D87934"/>
    <w:rsid w:val="00D879B0"/>
    <w:rsid w:val="00D956B4"/>
    <w:rsid w:val="00DA7FDA"/>
    <w:rsid w:val="00DB3BA3"/>
    <w:rsid w:val="00DB3F04"/>
    <w:rsid w:val="00DD6F2A"/>
    <w:rsid w:val="00DE5ABD"/>
    <w:rsid w:val="00DF10C4"/>
    <w:rsid w:val="00DF4190"/>
    <w:rsid w:val="00E07B83"/>
    <w:rsid w:val="00E20F60"/>
    <w:rsid w:val="00E35874"/>
    <w:rsid w:val="00E417DD"/>
    <w:rsid w:val="00E457DB"/>
    <w:rsid w:val="00E458E3"/>
    <w:rsid w:val="00E53414"/>
    <w:rsid w:val="00E62FC5"/>
    <w:rsid w:val="00E67726"/>
    <w:rsid w:val="00E67D03"/>
    <w:rsid w:val="00E72701"/>
    <w:rsid w:val="00E74866"/>
    <w:rsid w:val="00E75517"/>
    <w:rsid w:val="00E77E52"/>
    <w:rsid w:val="00E81A91"/>
    <w:rsid w:val="00EB242B"/>
    <w:rsid w:val="00EC6F13"/>
    <w:rsid w:val="00EC70A0"/>
    <w:rsid w:val="00EE265F"/>
    <w:rsid w:val="00EF7C12"/>
    <w:rsid w:val="00F004A5"/>
    <w:rsid w:val="00F073D4"/>
    <w:rsid w:val="00F346AB"/>
    <w:rsid w:val="00F85EE0"/>
    <w:rsid w:val="00F877FB"/>
    <w:rsid w:val="00F90B05"/>
    <w:rsid w:val="00F9368A"/>
    <w:rsid w:val="00F96363"/>
    <w:rsid w:val="00FB5915"/>
    <w:rsid w:val="00FB643C"/>
    <w:rsid w:val="00FD59A5"/>
    <w:rsid w:val="00FE28DB"/>
    <w:rsid w:val="00FE3A5A"/>
    <w:rsid w:val="00FF7E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ctalisfoodservice.es/" TargetMode="External"/><Relationship Id="rId13" Type="http://schemas.openxmlformats.org/officeDocument/2006/relationships/hyperlink" Target="mailto:jorge.oliva@es.lactal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ctalisfoodservic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talis.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actacademy.com" TargetMode="External"/><Relationship Id="rId14" Type="http://schemas.openxmlformats.org/officeDocument/2006/relationships/hyperlink" Target="mailto:juanmiguel.ramiro@es.lactal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700</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Juan Carlos Fite</cp:lastModifiedBy>
  <cp:revision>31</cp:revision>
  <cp:lastPrinted>2017-04-25T10:58:00Z</cp:lastPrinted>
  <dcterms:created xsi:type="dcterms:W3CDTF">2025-12-02T14:35:00Z</dcterms:created>
  <dcterms:modified xsi:type="dcterms:W3CDTF">2025-12-04T11:11:00Z</dcterms:modified>
</cp:coreProperties>
</file>