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Mercasa y Dia renuevan su acuerdo para garantizar la presencia de la compañía en Mercagalicia hasta 2030</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Ambas entidades destacan la colaboración y el entendimiento alcanzado con la firma del convenio, con el que reafirman su apuesta con la dinamización de la economía de la región.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Con este acuerdo Dia refuerza su compromiso con Galicia y con acercar una compra rápida, completa, asequible y de máxima calidad a los vecinos de la región.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left="0" w:right="0" w:firstLine="0"/>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19 de diciembre de 2025, Santiago de Compostela. Mercasa</w:t>
      </w:r>
      <w:r w:rsidDel="00000000" w:rsidR="00000000" w:rsidRPr="00000000">
        <w:rPr>
          <w:rFonts w:ascii="Montserrat" w:cs="Montserrat" w:eastAsia="Montserrat" w:hAnsi="Montserrat"/>
          <w:color w:val="222222"/>
          <w:sz w:val="20"/>
          <w:szCs w:val="20"/>
          <w:rtl w:val="0"/>
        </w:rPr>
        <w:t xml:space="preserve">, la empresa pública estatal que articula la Red de Mercas, y </w:t>
      </w:r>
      <w:r w:rsidDel="00000000" w:rsidR="00000000" w:rsidRPr="00000000">
        <w:rPr>
          <w:rFonts w:ascii="Montserrat" w:cs="Montserrat" w:eastAsia="Montserrat" w:hAnsi="Montserrat"/>
          <w:b w:val="1"/>
          <w:bCs w:val="1"/>
          <w:color w:val="222222"/>
          <w:sz w:val="20"/>
          <w:szCs w:val="20"/>
          <w:rtl w:val="0"/>
        </w:rPr>
        <w:t xml:space="preserve">Dia España, </w:t>
      </w:r>
      <w:r w:rsidDel="00000000" w:rsidR="00000000" w:rsidRPr="00000000">
        <w:rPr>
          <w:rFonts w:ascii="Montserrat" w:cs="Montserrat" w:eastAsia="Montserrat" w:hAnsi="Montserrat"/>
          <w:color w:val="222222"/>
          <w:sz w:val="20"/>
          <w:szCs w:val="20"/>
          <w:rtl w:val="0"/>
        </w:rPr>
        <w:t xml:space="preserve">red líder de supermercados de proximidad, han formalizado un nuevo acuerdo que permitirá prolongar la actividad del operador alimentario en Mercagalicia hasta el año 2030, donde se ubican las instalaciones de su almacén en Santiago de Compostela. Esta renovación confirma el compromiso de ambas entidades con la unidad alimentaria gallega y con el desarrollo del sector agroalimentario en la comunidad.</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acto de firma del convenio ha tenido lugar en las instalaciones de Mercagalicia y ha contado con la presencia del presidente de Mercasa, José Miñones, y del director regional de Dia en Galicia, Diego Rey. Asimismo, asistieron representantes de ambas organizaciones, entre ellos, la directora de Relaciones Institucionales, ESG y Comunicación de Mercasa, Mercedes Cernadas; la directora de Desarrollo de Negocio y Coordinación, Silvia Llerena; la directora general de Mercagalicia, Belén Hernández; y el gerente de las instalaciones de Dia en Santiago, Francisco Bello.</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Durante el acto,</w:t>
      </w:r>
      <w:r w:rsidDel="00000000" w:rsidR="00000000" w:rsidRPr="00000000">
        <w:rPr>
          <w:rFonts w:ascii="Montserrat" w:cs="Montserrat" w:eastAsia="Montserrat" w:hAnsi="Montserrat"/>
          <w:b w:val="1"/>
          <w:bCs w:val="1"/>
          <w:color w:val="222222"/>
          <w:sz w:val="20"/>
          <w:szCs w:val="20"/>
          <w:rtl w:val="0"/>
        </w:rPr>
        <w:t xml:space="preserve"> José Miñones</w:t>
      </w:r>
      <w:r w:rsidDel="00000000" w:rsidR="00000000" w:rsidRPr="00000000">
        <w:rPr>
          <w:rFonts w:ascii="Montserrat" w:cs="Montserrat" w:eastAsia="Montserrat" w:hAnsi="Montserrat"/>
          <w:color w:val="222222"/>
          <w:sz w:val="20"/>
          <w:szCs w:val="20"/>
          <w:rtl w:val="0"/>
        </w:rPr>
        <w:t xml:space="preserve"> destacó que la renovación del acuerdo “es el resultado del diálogo constante y de la buena sintonía entre ambas organizaciones y, sobre todo, supone un avance positivo para la ciudadanía”.</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Por su parte, </w:t>
      </w:r>
      <w:r w:rsidDel="00000000" w:rsidR="00000000" w:rsidRPr="00000000">
        <w:rPr>
          <w:rFonts w:ascii="Montserrat" w:cs="Montserrat" w:eastAsia="Montserrat" w:hAnsi="Montserrat"/>
          <w:b w:val="1"/>
          <w:bCs w:val="1"/>
          <w:color w:val="222222"/>
          <w:sz w:val="20"/>
          <w:szCs w:val="20"/>
          <w:rtl w:val="0"/>
        </w:rPr>
        <w:t xml:space="preserve">Diego Rey</w:t>
      </w:r>
      <w:r w:rsidDel="00000000" w:rsidR="00000000" w:rsidRPr="00000000">
        <w:rPr>
          <w:rFonts w:ascii="Montserrat" w:cs="Montserrat" w:eastAsia="Montserrat" w:hAnsi="Montserrat"/>
          <w:color w:val="222222"/>
          <w:sz w:val="20"/>
          <w:szCs w:val="20"/>
          <w:rtl w:val="0"/>
        </w:rPr>
        <w:t xml:space="preserve"> afirmó que “este acuerdo refuerza nuestro compromiso con la economía local y con nuestros clientes en Galicia, y supone un importante respaldo para nuestro plan de expansión regional. La buena colaboración con Mercagalicia es clave para impulsar nuestra actividad en la comunidad y para ofrecer a los vecinos de la región una compra fácil, rápida, completa y de máxima calidad a través de nuestras tiendas”.</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Dia opera en las instalaciones de Mercagalicia desde 1999, periodo en el que se ha consolidado como uno de los operadores de referencia dentro de la unidad alimentaria. La continuidad del grupo hasta 2030 fortalece el papel de Mercagalicia como centro de referencia clave para el suministro, logística y distribución de productos alimentarios, así como su contribución a la actividad económica y generador de empleo en su área de influencia.</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este acuerdo, Dia ratifica su apuesta por Galicia, donde cuenta con más de</w:t>
      </w:r>
      <w:r w:rsidDel="00000000" w:rsidR="00000000" w:rsidRPr="00000000">
        <w:rPr>
          <w:rFonts w:ascii="Montserrat" w:cs="Montserrat" w:eastAsia="Montserrat" w:hAnsi="Montserrat"/>
          <w:b w:val="1"/>
          <w:bCs w:val="1"/>
          <w:color w:val="222222"/>
          <w:sz w:val="20"/>
          <w:szCs w:val="20"/>
          <w:rtl w:val="0"/>
        </w:rPr>
        <w:t xml:space="preserve"> 100 tiendas</w:t>
      </w:r>
      <w:r w:rsidDel="00000000" w:rsidR="00000000" w:rsidRPr="00000000">
        <w:rPr>
          <w:rFonts w:ascii="Montserrat" w:cs="Montserrat" w:eastAsia="Montserrat" w:hAnsi="Montserrat"/>
          <w:color w:val="222222"/>
          <w:sz w:val="20"/>
          <w:szCs w:val="20"/>
          <w:rtl w:val="0"/>
        </w:rPr>
        <w:t xml:space="preserve"> distribuidas por todo el territorio y genera más de</w:t>
      </w:r>
      <w:r w:rsidDel="00000000" w:rsidR="00000000" w:rsidRPr="00000000">
        <w:rPr>
          <w:rFonts w:ascii="Montserrat" w:cs="Montserrat" w:eastAsia="Montserrat" w:hAnsi="Montserrat"/>
          <w:b w:val="1"/>
          <w:bCs w:val="1"/>
          <w:color w:val="222222"/>
          <w:sz w:val="20"/>
          <w:szCs w:val="20"/>
          <w:rtl w:val="0"/>
        </w:rPr>
        <w:t xml:space="preserve"> 1.000 empleos</w:t>
      </w:r>
      <w:r w:rsidDel="00000000" w:rsidR="00000000" w:rsidRPr="00000000">
        <w:rPr>
          <w:rFonts w:ascii="Montserrat" w:cs="Montserrat" w:eastAsia="Montserrat" w:hAnsi="Montserrat"/>
          <w:color w:val="222222"/>
          <w:sz w:val="20"/>
          <w:szCs w:val="20"/>
          <w:rtl w:val="0"/>
        </w:rPr>
        <w:t xml:space="preserve"> entre tiendas, oficinas y almacenes. La actividad de la compañía en la región supone el 0,32 % del PIB y el 0,31 % del empleo.</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En 2025, Dia ha inaugurado dos nuevos establecimientos, en Santiago de Compostela y en Coruña, dentro del plan de crecimiento anual, y la empresa ya tiene definida su hoja de ruta para continuar expandiéndose.</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0F">
      <w:pPr>
        <w:spacing w:after="160" w:line="259"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0">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1">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6">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7">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2371728</wp:posOffset>
                </wp:positionH>
                <wp:positionV relativeFrom="paragraph">
                  <wp:posOffset>-28564</wp:posOffset>
                </wp:positionV>
                <wp:extent cx="3018155" cy="984250"/>
                <wp:effectExtent b="0" l="0" r="0" t="0"/>
                <wp:wrapNone/>
                <wp:docPr id="1664406218"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2371728</wp:posOffset>
                </wp:positionH>
                <wp:positionV relativeFrom="paragraph">
                  <wp:posOffset>-28564</wp:posOffset>
                </wp:positionV>
                <wp:extent cx="3018155" cy="984250"/>
                <wp:effectExtent b="0" l="0" r="0" t="0"/>
                <wp:wrapNone/>
                <wp:docPr id="166440621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018155" cy="98425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0">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2193926</wp:posOffset>
              </wp:positionH>
              <wp:positionV relativeFrom="paragraph">
                <wp:posOffset>-28564</wp:posOffset>
              </wp:positionV>
              <wp:extent cx="1270000" cy="441960"/>
              <wp:effectExtent b="0" l="0" r="0" t="0"/>
              <wp:wrapNone/>
              <wp:docPr id="1664406217"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2193926</wp:posOffset>
              </wp:positionH>
              <wp:positionV relativeFrom="paragraph">
                <wp:posOffset>-28564</wp:posOffset>
              </wp:positionV>
              <wp:extent cx="1270000" cy="441960"/>
              <wp:effectExtent b="0" l="0" r="0" t="0"/>
              <wp:wrapNone/>
              <wp:docPr id="16644062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000" cy="441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-257164</wp:posOffset>
              </wp:positionH>
              <wp:positionV relativeFrom="paragraph">
                <wp:posOffset>-28564</wp:posOffset>
              </wp:positionV>
              <wp:extent cx="1270000" cy="441960"/>
              <wp:effectExtent b="0" l="0" r="0" t="0"/>
              <wp:wrapNone/>
              <wp:docPr id="1664406220"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-257164</wp:posOffset>
              </wp:positionH>
              <wp:positionV relativeFrom="paragraph">
                <wp:posOffset>-28564</wp:posOffset>
              </wp:positionV>
              <wp:extent cx="1270000" cy="441960"/>
              <wp:effectExtent b="0" l="0" r="0" t="0"/>
              <wp:wrapNone/>
              <wp:docPr id="16644062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70000" cy="441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4594225</wp:posOffset>
              </wp:positionH>
              <wp:positionV relativeFrom="paragraph">
                <wp:posOffset>-28564</wp:posOffset>
              </wp:positionV>
              <wp:extent cx="1413510" cy="441960"/>
              <wp:effectExtent b="0" l="0" r="0" t="0"/>
              <wp:wrapNone/>
              <wp:docPr id="1664406219"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4594225</wp:posOffset>
              </wp:positionH>
              <wp:positionV relativeFrom="paragraph">
                <wp:posOffset>-28564</wp:posOffset>
              </wp:positionV>
              <wp:extent cx="1413510" cy="441960"/>
              <wp:effectExtent b="0" l="0" r="0" t="0"/>
              <wp:wrapNone/>
              <wp:docPr id="16644062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13510" cy="4419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2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-558773</wp:posOffset>
          </wp:positionH>
          <wp:positionV relativeFrom="paragraph">
            <wp:posOffset>152188</wp:posOffset>
          </wp:positionV>
          <wp:extent cx="263525" cy="263525"/>
          <wp:effectExtent b="0" l="0" r="0" t="0"/>
          <wp:wrapSquare wrapText="bothSides" distB="0" distT="0" distL="114300" distR="114300"/>
          <wp:docPr id="166440622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-1095366</wp:posOffset>
          </wp:positionH>
          <wp:positionV relativeFrom="paragraph">
            <wp:posOffset>-335268</wp:posOffset>
          </wp:positionV>
          <wp:extent cx="8194937" cy="997267"/>
          <wp:effectExtent b="0" l="0" r="0" t="0"/>
          <wp:wrapSquare wrapText="bothSides" distB="114300" distT="114300" distL="114300" distR="114300"/>
          <wp:docPr id="16644062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6"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60"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s://www.linkedin.com/company/dia-grupo/"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yperlink" Target="https://diacorporate.com/"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raquel.gonzalez.rodriguez@diagroup.com" TargetMode="Externa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3R7N6ijqFbfJEXKBM3gW1siLQ==">CgMxLjA4AHIhMThSb3lJUEo1cFNBU2xueHpuc2NXdVdEQXNCeG9zR0Z2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61dfa1069d22672e51ce753b3199ea18">
  <xsd:schema xmlns:xsd="http://www.w3.org/2001/XMLSchema" xmlns:xs="http://www.w3.org/2001/XMLSchema" xmlns:p="http://schemas.microsoft.com/office/2006/metadata/properties" xmlns:ns2="70d9e674-ab45-475e-bb34-ca0d4e35161e" targetNamespace="http://schemas.microsoft.com/office/2006/metadata/properties" ma:root="true" ma:fieldsID="aea12f94fed7ac396c027172c41e2e3f"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97C0A22-6B38-4486-AEFC-D1D3F63C6AA3}"/>
</file>

<file path=customXML/itemProps3.xml><?xml version="1.0" encoding="utf-8"?>
<ds:datastoreItem xmlns:ds="http://schemas.openxmlformats.org/officeDocument/2006/customXml" ds:itemID="{239C27D6-19F7-4AA6-AE33-0178CB99C30A}"/>
</file>

<file path=customXML/itemProps4.xml><?xml version="1.0" encoding="utf-8"?>
<ds:datastoreItem xmlns:ds="http://schemas.openxmlformats.org/officeDocument/2006/customXml" ds:itemID="{1381FF3A-97FA-4B54-AA33-A8F537870B6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2025-12-16T14:55:00Z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