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B8654" w14:textId="77777777" w:rsidR="00FA6880" w:rsidRDefault="00FA688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34"/>
          <w:szCs w:val="34"/>
        </w:rPr>
      </w:pPr>
    </w:p>
    <w:p w14:paraId="5E9D0D58" w14:textId="77777777" w:rsidR="00FA6880" w:rsidRDefault="0039486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C55911"/>
          <w:sz w:val="32"/>
          <w:szCs w:val="32"/>
        </w:rPr>
        <w:t>Los errores de previsión disparan el desperdicio alimentario en los supermercados durante la Navidad</w:t>
      </w:r>
    </w:p>
    <w:p w14:paraId="4A15D816" w14:textId="77777777" w:rsidR="00FA6880" w:rsidRDefault="00FA688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22"/>
          <w:szCs w:val="22"/>
        </w:rPr>
      </w:pPr>
    </w:p>
    <w:p w14:paraId="430FAC25" w14:textId="77777777" w:rsidR="00FA6880" w:rsidRDefault="0039486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sz w:val="20"/>
          <w:szCs w:val="20"/>
        </w:rPr>
        <w:t>Las empresas españolas reportan 1.697.023 toneladas de alimentos y bebidas desperdiciadas.</w:t>
      </w:r>
    </w:p>
    <w:p w14:paraId="4B4BCD59" w14:textId="77777777" w:rsidR="00FA6880" w:rsidRDefault="00FA6880">
      <w:pPr>
        <w:spacing w:after="0"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3611BB3B" w14:textId="78BFD19C" w:rsidR="00FA6880" w:rsidRDefault="00394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La compañía propone </w:t>
      </w:r>
      <w:r w:rsidR="005D2E20">
        <w:rPr>
          <w:rFonts w:ascii="Calibri" w:eastAsia="Calibri" w:hAnsi="Calibri" w:cs="Calibri"/>
          <w:i/>
          <w:iCs/>
          <w:color w:val="000000"/>
          <w:sz w:val="20"/>
          <w:szCs w:val="20"/>
        </w:rPr>
        <w:t>cuatro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estrategias basadas en datos para reducir los excedentes alimentarios.</w:t>
      </w:r>
    </w:p>
    <w:p w14:paraId="61488F7D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37B58C12" w14:textId="7DD46971" w:rsidR="00FA6880" w:rsidRDefault="0039486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Madrid, 2 de diciembre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de 2025.</w:t>
      </w:r>
      <w:r>
        <w:rPr>
          <w:rFonts w:ascii="Calibri" w:eastAsia="Calibri" w:hAnsi="Calibri" w:cs="Calibri"/>
          <w:sz w:val="20"/>
          <w:szCs w:val="20"/>
        </w:rPr>
        <w:t xml:space="preserve"> – La campaña navideña es uno de los momentos del año con mayor presión para los supermercados: picos de consumo, variabilidad en la demanda y riesgo de generar excedentes alimentarios que afectan tanto al negocio como al impacto ambiental. </w:t>
      </w:r>
      <w:hyperlink r:id="rId8">
        <w:r w:rsidR="00FA6880">
          <w:rPr>
            <w:rFonts w:ascii="Calibri" w:eastAsia="Calibri" w:hAnsi="Calibri" w:cs="Calibri"/>
            <w:i/>
            <w:iCs/>
            <w:color w:val="0000FF"/>
            <w:sz w:val="20"/>
            <w:szCs w:val="20"/>
            <w:u w:val="single"/>
          </w:rPr>
          <w:t>Phenix</w:t>
        </w:r>
      </w:hyperlink>
      <w:r>
        <w:rPr>
          <w:rFonts w:ascii="Calibri" w:eastAsia="Calibri" w:hAnsi="Calibri" w:cs="Calibri"/>
          <w:sz w:val="20"/>
          <w:szCs w:val="20"/>
        </w:rPr>
        <w:t xml:space="preserve">, empresa líder en soluciones contra el desperdicio alimentario, presenta las claves para que los </w:t>
      </w:r>
      <w:proofErr w:type="spellStart"/>
      <w:r>
        <w:rPr>
          <w:rFonts w:ascii="Calibri" w:eastAsia="Calibri" w:hAnsi="Calibri" w:cs="Calibri"/>
          <w:sz w:val="20"/>
          <w:szCs w:val="20"/>
        </w:rPr>
        <w:t>retailers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adelanten al comportamiento del consumidor y optimicen sus previsiones para estas semanas críticas.</w:t>
      </w:r>
    </w:p>
    <w:p w14:paraId="4ACB6A53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8BADF8B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España, según el último </w:t>
      </w:r>
      <w:r>
        <w:rPr>
          <w:rFonts w:ascii="Calibri" w:eastAsia="Calibri" w:hAnsi="Calibri" w:cs="Calibri"/>
          <w:i/>
          <w:iCs/>
          <w:sz w:val="20"/>
          <w:szCs w:val="20"/>
        </w:rPr>
        <w:t>Informe del Desperdicio Alimentario en la Industria y la Distribución en España</w:t>
      </w:r>
      <w:r>
        <w:rPr>
          <w:rFonts w:ascii="Calibri" w:eastAsia="Calibri" w:hAnsi="Calibri" w:cs="Calibri"/>
          <w:sz w:val="20"/>
          <w:szCs w:val="20"/>
        </w:rPr>
        <w:t xml:space="preserve"> del Ministerio de Agricultura, las empresas reportan 1.697.023 toneladas de alimentos y bebidas desperdiciadas. El coste económico directo asociado a este volumen asciende a 155,46 € por tonelada desperdiciada, equivalente a 0,155 € por kilogramo, una carga que impacta directamente en los márgenes, la sociedad, el medio ambiente y la reputación de las marcas de gran consumo. Aunque la mayor parte del desperdicio se produce en lo</w:t>
      </w:r>
      <w:r>
        <w:rPr>
          <w:rFonts w:ascii="Calibri" w:eastAsia="Calibri" w:hAnsi="Calibri" w:cs="Calibri"/>
          <w:sz w:val="20"/>
          <w:szCs w:val="20"/>
        </w:rPr>
        <w:t>s hogares, la industria y la distribución siguen concentrando una parte significativa del problema.</w:t>
      </w:r>
    </w:p>
    <w:p w14:paraId="341EDF31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6532D8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 distribución alimentaria ha avanzado en los últimos años, reduciendo su índice de desperdicio por debajo del 0,5% de los productos comercializados gracias a mejoras logísticas y a la digitalización de sus procesos. Aun así, las campañas de alta demanda, como Navidad, siguen siendo un punto crítico: la demanda de productos frescos, gamas premium y referencias estacionales aumenta de forma impredecible. Esta volatilidad provoca que muchos supermercados acumulen stock de seguridad, generando posteriormente </w:t>
      </w:r>
      <w:r>
        <w:rPr>
          <w:rFonts w:ascii="Calibri" w:eastAsia="Calibri" w:hAnsi="Calibri" w:cs="Calibri"/>
          <w:sz w:val="20"/>
          <w:szCs w:val="20"/>
        </w:rPr>
        <w:t>excedentes que impactan directamente en sus márgenes.</w:t>
      </w:r>
    </w:p>
    <w:p w14:paraId="085C4C5C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7EA0843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Los análisis realizados por Phenix muestran que una gestión más precisa basada en datos permite reducir de forma significativa los excedentes navideños, lo que para un </w:t>
      </w:r>
      <w:proofErr w:type="spellStart"/>
      <w:r>
        <w:rPr>
          <w:rFonts w:ascii="Calibri" w:eastAsia="Calibri" w:hAnsi="Calibri" w:cs="Calibri"/>
          <w:sz w:val="20"/>
          <w:szCs w:val="20"/>
        </w:rPr>
        <w:t>retailer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tamaño medio puede traducirse en un mejor aprovechamiento del producto y un impacto económico notable por campaña.</w:t>
      </w:r>
    </w:p>
    <w:p w14:paraId="484BDDF0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18E13BC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Cuatro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estrategias para anticipar la demanda navideña y evitar desperdicio</w:t>
      </w:r>
    </w:p>
    <w:p w14:paraId="6297DB14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6BC688D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1. Analizar patrones históricos con mayor granularidad</w:t>
      </w:r>
    </w:p>
    <w:p w14:paraId="3503E4B5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169B46A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Una previsión clásica por categorías ya no es suficiente. Para Phenix, el análisis debe descender al nivel de referencia, franja horaria y comportamiento por tienda. Esto permite detectar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microtendencias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, como el aumento puntual de ciertas referencias premium en días concretos, y ajustar el aprovisionamiento de forma fina.</w:t>
      </w:r>
    </w:p>
    <w:p w14:paraId="7F3B3D57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EAD361B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2. Monitorizar en tiempo real para reaccionar rápido</w:t>
      </w:r>
    </w:p>
    <w:p w14:paraId="76017B41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1E25776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 demanda navideña puede variar en función del clima, promociones o tendencias sociales. Contar con herramientas que detecten en tiempo real desajustes entre previsiones y ventas posibilita activar mecanismos de corrección: redistribución entre tiendas, ajustes en pedidos o activación temprana de canales de liquidación.</w:t>
      </w:r>
    </w:p>
    <w:p w14:paraId="5342249B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B8326E0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3. Activar mecanismos de valorización para evitar pérdidas</w:t>
      </w:r>
    </w:p>
    <w:p w14:paraId="61772DAC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4201892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Incluso con previsiones ajustadas, la generación de excedentes es inevitable. Phenix recomienda activar soluciones de valorización como la venta de productos próximos a fecha de caducidad, las donaciones a entidades sociales o la redistribución interna. Estas vías no solo reducen el desperdicio, sino que mejoran la rentabilidad operativa del supermercado.</w:t>
      </w:r>
    </w:p>
    <w:p w14:paraId="4E5B60E5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2A11273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4. Planificar las donaciones con antelación</w:t>
      </w:r>
    </w:p>
    <w:p w14:paraId="184D96C7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9E1154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Uno de los errores más habituales en Navidad es dejar las donaciones para el último momento, cuando las entidades sociales ya están saturadas o no cuentan con la logística necesaria para recibir más producto. Una planificación anticipada permite coordinar capacidades, horarios, rutas de recogida y protocolos de seguridad alimentaria antes del pico de demanda. Esta preparación garantiza que las donaciones se gestionen de forma segura y eficiente y, sobre todo, que el cien por cien del producto excedente apto</w:t>
      </w:r>
      <w:r>
        <w:rPr>
          <w:rFonts w:ascii="Calibri" w:eastAsia="Calibri" w:hAnsi="Calibri" w:cs="Calibri"/>
          <w:sz w:val="20"/>
          <w:szCs w:val="20"/>
        </w:rPr>
        <w:t xml:space="preserve"> para consumo llegue a tiempo a las organizaciones sociales. Solo con esta antelación es posible evitar que alimentos perfectamente aprovechables acaben desperdiciándose.</w:t>
      </w:r>
    </w:p>
    <w:p w14:paraId="120BB6D5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671D1D5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78BCB05" w14:textId="77777777" w:rsidR="00FA6880" w:rsidRDefault="00394867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 reto clave: equilibrar disponibilidad y sostenibilidad</w:t>
      </w:r>
    </w:p>
    <w:p w14:paraId="08F85536" w14:textId="77777777" w:rsidR="00FA6880" w:rsidRDefault="00FA6880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9E9BCA7" w14:textId="77777777" w:rsidR="00FA6880" w:rsidRDefault="00394867">
      <w:pPr>
        <w:spacing w:after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“Los supermercados compiten en un periodo en el que la disponibilidad es crítica, pero eso no debe traducirse en </w:t>
      </w:r>
      <w:proofErr w:type="spellStart"/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sobrestock</w:t>
      </w:r>
      <w:proofErr w:type="spellEnd"/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y pérdidas”,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explica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Antonio Díaz Otero, director de grandes cuentas en Phenix España</w:t>
      </w:r>
      <w:r>
        <w:rPr>
          <w:rFonts w:ascii="Calibri" w:eastAsia="Calibri" w:hAnsi="Calibri" w:cs="Calibri"/>
          <w:color w:val="000000"/>
          <w:sz w:val="20"/>
          <w:szCs w:val="20"/>
        </w:rPr>
        <w:t>. “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Con datos, planificación y mecanismos de valorización, se puede mantener un lineal eficiente, rentable y sostenible, alineado además con las nuevas exigencias regulatorias y con las expectativas de un consumidor cada vez más sensible al desperdicio”</w:t>
      </w:r>
      <w:r>
        <w:rPr>
          <w:rFonts w:ascii="Calibri" w:eastAsia="Calibri" w:hAnsi="Calibri" w:cs="Calibri"/>
          <w:color w:val="000000"/>
          <w:sz w:val="20"/>
          <w:szCs w:val="20"/>
        </w:rPr>
        <w:t>, añade.</w:t>
      </w:r>
    </w:p>
    <w:p w14:paraId="56F729CF" w14:textId="77777777" w:rsidR="00FA6880" w:rsidRDefault="00FA6880">
      <w:pPr>
        <w:spacing w:after="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30BCD8D" w14:textId="77777777" w:rsidR="00FA6880" w:rsidRDefault="00394867">
      <w:pPr>
        <w:spacing w:after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 compañía trabaja con </w:t>
      </w:r>
      <w:proofErr w:type="spellStart"/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retailers</w:t>
      </w:r>
      <w:proofErr w:type="spellEnd"/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 toda Europa para reducir el desperdicio alimentario mediante herramientas tecnológicas, modelos predictivos y soluciones operativas que convierten el residuo en oportunidad. En campañas como la navideña, Phenix ayuda a sus clientes a anticipar la demanda, minimizar excedentes y dar una segunda vida a los productos que no se venden a tiempo, combinando impacto económico, social y ambiental.</w:t>
      </w:r>
    </w:p>
    <w:p w14:paraId="56D994E1" w14:textId="77777777" w:rsidR="00FA6880" w:rsidRDefault="00394867">
      <w:pPr>
        <w:spacing w:after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***</w:t>
      </w:r>
    </w:p>
    <w:p w14:paraId="743162D6" w14:textId="77777777" w:rsidR="00FA6880" w:rsidRDefault="00FA6880">
      <w:pPr>
        <w:spacing w:after="0"/>
        <w:jc w:val="center"/>
        <w:rPr>
          <w:rFonts w:ascii="Calibri" w:eastAsia="Calibri" w:hAnsi="Calibri" w:cs="Calibri"/>
          <w:sz w:val="22"/>
          <w:szCs w:val="22"/>
        </w:rPr>
      </w:pPr>
    </w:p>
    <w:p w14:paraId="25A9A98C" w14:textId="77777777" w:rsidR="00FA6880" w:rsidRDefault="00394867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Sobre Phenix</w:t>
      </w:r>
    </w:p>
    <w:p w14:paraId="78DA38CC" w14:textId="77777777" w:rsidR="00FA6880" w:rsidRDefault="00394867">
      <w:pPr>
        <w:spacing w:after="0"/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Phenix es una empresa especializada en maximizar el valor del excedente en el sector </w:t>
      </w:r>
      <w:proofErr w:type="spellStart"/>
      <w:r>
        <w:rPr>
          <w:rFonts w:ascii="Calibri" w:eastAsia="Calibri" w:hAnsi="Calibri" w:cs="Calibri"/>
          <w:i/>
          <w:iCs/>
          <w:sz w:val="16"/>
          <w:szCs w:val="16"/>
        </w:rPr>
        <w:t>retail</w:t>
      </w:r>
      <w:proofErr w:type="spellEnd"/>
      <w:r>
        <w:rPr>
          <w:rFonts w:ascii="Calibri" w:eastAsia="Calibri" w:hAnsi="Calibri" w:cs="Calibri"/>
          <w:i/>
          <w:iCs/>
          <w:sz w:val="16"/>
          <w:szCs w:val="16"/>
        </w:rPr>
        <w:t xml:space="preserve"> alimentario en España. A través de una gestión eficiente, ayuda a las empresas a convertir el excedente en una fuente de rentabilidad, mientras reduce significativamente el desperdicio alimentario y fomenta un impacto positivo en la sociedad y el medio ambiente. Nació en el 2014, en Francia, con una misión muy clara: reducir el desperdicio alimentario, un problema con un grave impacto económico, social y medioambiental a nivel mundial. Actualmente, es líder en el mercado francés y está en plena conso</w:t>
      </w:r>
      <w:r>
        <w:rPr>
          <w:rFonts w:ascii="Calibri" w:eastAsia="Calibri" w:hAnsi="Calibri" w:cs="Calibri"/>
          <w:i/>
          <w:iCs/>
          <w:sz w:val="16"/>
          <w:szCs w:val="16"/>
        </w:rPr>
        <w:t xml:space="preserve">lidación en España y Portugal. La empresa cuenta con más de 200 empleados en total. Phenix está certificada como B </w:t>
      </w:r>
      <w:proofErr w:type="spellStart"/>
      <w:r>
        <w:rPr>
          <w:rFonts w:ascii="Calibri" w:eastAsia="Calibri" w:hAnsi="Calibri" w:cs="Calibri"/>
          <w:i/>
          <w:iCs/>
          <w:sz w:val="16"/>
          <w:szCs w:val="16"/>
        </w:rPr>
        <w:t>Corporation</w:t>
      </w:r>
      <w:proofErr w:type="spellEnd"/>
      <w:r>
        <w:rPr>
          <w:rFonts w:ascii="Calibri" w:eastAsia="Calibri" w:hAnsi="Calibri" w:cs="Calibri"/>
          <w:i/>
          <w:iCs/>
          <w:sz w:val="16"/>
          <w:szCs w:val="16"/>
        </w:rPr>
        <w:t>, mostrando su compromiso con la sociedad y el medioambiente.</w:t>
      </w:r>
    </w:p>
    <w:p w14:paraId="66C1DB40" w14:textId="77777777" w:rsidR="00FA6880" w:rsidRDefault="00394867">
      <w:pPr>
        <w:spacing w:after="0" w:line="240" w:lineRule="auto"/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Para más información: https://www.wearephenix.com/es/</w:t>
      </w:r>
    </w:p>
    <w:p w14:paraId="36050AE1" w14:textId="77777777" w:rsidR="00FA6880" w:rsidRDefault="00FA6880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7A7F3167" w14:textId="77777777" w:rsidR="00FA6880" w:rsidRDefault="00FA6880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7C972A2F" w14:textId="77777777" w:rsidR="00FA6880" w:rsidRDefault="00FA6880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4E3A5152" w14:textId="77777777" w:rsidR="00FA6880" w:rsidRDefault="00394867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Marina Gascón Martínez de Quel </w:t>
      </w:r>
    </w:p>
    <w:p w14:paraId="2E4EA78F" w14:textId="77777777" w:rsidR="00FA6880" w:rsidRDefault="003948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marina.gascon@newlink-group.com </w:t>
      </w:r>
    </w:p>
    <w:p w14:paraId="1A7EDA97" w14:textId="77777777" w:rsidR="00FA6880" w:rsidRDefault="003948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+ 34 651 963 459 </w:t>
      </w:r>
    </w:p>
    <w:p w14:paraId="0F948AD5" w14:textId="77777777" w:rsidR="00FA6880" w:rsidRDefault="00FA688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09EB4CA" w14:textId="77777777" w:rsidR="00FA6880" w:rsidRDefault="00394867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Paula Agut Barrachina</w:t>
      </w:r>
    </w:p>
    <w:p w14:paraId="738A980D" w14:textId="77777777" w:rsidR="00FA6880" w:rsidRDefault="003948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paula.agut@newlink-group.com </w:t>
      </w:r>
    </w:p>
    <w:p w14:paraId="26F80F6E" w14:textId="77777777" w:rsidR="00FA6880" w:rsidRDefault="003948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+ 34 653 12 55 45 </w:t>
      </w:r>
    </w:p>
    <w:p w14:paraId="1574A73C" w14:textId="77777777" w:rsidR="00FA6880" w:rsidRDefault="00FA688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sectPr w:rsidR="00FA688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93C6E" w14:textId="77777777" w:rsidR="00CE6BF4" w:rsidRDefault="00CE6BF4">
      <w:pPr>
        <w:spacing w:after="0" w:line="240" w:lineRule="auto"/>
      </w:pPr>
      <w:r>
        <w:separator/>
      </w:r>
    </w:p>
  </w:endnote>
  <w:endnote w:type="continuationSeparator" w:id="0">
    <w:p w14:paraId="4FBD8B78" w14:textId="77777777" w:rsidR="00CE6BF4" w:rsidRDefault="00CE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24043B7-2013-4469-9AE6-2F52826A48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3299A6D-741B-404F-ABA2-B8856FD28F9F}"/>
    <w:embedBold r:id="rId3" w:fontKey="{508CB86A-EEDC-4AB3-BF63-C08707640E7C}"/>
    <w:embedItalic r:id="rId4" w:fontKey="{7465536B-0202-4E01-9CDB-EF4B61D031AC}"/>
  </w:font>
  <w:font w:name="Play">
    <w:charset w:val="00"/>
    <w:family w:val="auto"/>
    <w:pitch w:val="default"/>
    <w:embedRegular r:id="rId5" w:fontKey="{0A732E80-2741-4409-B61B-631B2B9F4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9FCAE82-AD5D-4E9A-B300-333B1C407D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3D78D04-CBD6-4676-910D-5A8CA8FB6DE4}"/>
    <w:embedBold r:id="rId8" w:fontKey="{67528C21-63EA-4DBB-B383-0E2BB5E99F20}"/>
    <w:embedItalic r:id="rId9" w:fontKey="{EA4FEF55-B440-411E-B4F2-E221A5736F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25CE4" w14:textId="77777777" w:rsidR="00CE6BF4" w:rsidRDefault="00CE6BF4">
      <w:pPr>
        <w:spacing w:after="0" w:line="240" w:lineRule="auto"/>
      </w:pPr>
      <w:r>
        <w:separator/>
      </w:r>
    </w:p>
  </w:footnote>
  <w:footnote w:type="continuationSeparator" w:id="0">
    <w:p w14:paraId="2CA9D416" w14:textId="77777777" w:rsidR="00CE6BF4" w:rsidRDefault="00CE6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07B51" w14:textId="77777777" w:rsidR="00FA6880" w:rsidRDefault="003948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ACC6081" wp14:editId="2D9EF753">
          <wp:extent cx="1578610" cy="621030"/>
          <wp:effectExtent l="0" t="0" r="0" b="0"/>
          <wp:docPr id="1496951766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8610" cy="621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9A5DC8"/>
    <w:multiLevelType w:val="multilevel"/>
    <w:tmpl w:val="02305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8411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880"/>
    <w:rsid w:val="00394867"/>
    <w:rsid w:val="005D2E20"/>
    <w:rsid w:val="007078F3"/>
    <w:rsid w:val="0075696D"/>
    <w:rsid w:val="00CE6BF4"/>
    <w:rsid w:val="00FA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EE51"/>
  <w15:docId w15:val="{527EE1B6-033E-4198-8BEE-EA77A16B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E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3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3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3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839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839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839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839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839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839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39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39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390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839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839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39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39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839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39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39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39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390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8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5F8"/>
  </w:style>
  <w:style w:type="paragraph" w:styleId="Piedepgina">
    <w:name w:val="footer"/>
    <w:basedOn w:val="Normal"/>
    <w:link w:val="PiedepginaCar"/>
    <w:uiPriority w:val="99"/>
    <w:unhideWhenUsed/>
    <w:rsid w:val="0008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5F8"/>
  </w:style>
  <w:style w:type="character" w:styleId="Hipervnculo">
    <w:name w:val="Hyperlink"/>
    <w:basedOn w:val="Fuentedeprrafopredeter"/>
    <w:uiPriority w:val="99"/>
    <w:unhideWhenUsed/>
    <w:rsid w:val="001006F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06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A09B4"/>
    <w:rPr>
      <w:rFonts w:ascii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E42A0E"/>
    <w:rPr>
      <w:b/>
      <w:bCs/>
    </w:rPr>
  </w:style>
  <w:style w:type="paragraph" w:styleId="Revisin">
    <w:name w:val="Revision"/>
    <w:hidden/>
    <w:uiPriority w:val="99"/>
    <w:semiHidden/>
    <w:rsid w:val="00FB7377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F5D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F5D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F5D2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5D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5D2A"/>
    <w:rPr>
      <w:b/>
      <w:bCs/>
      <w:sz w:val="20"/>
      <w:szCs w:val="20"/>
    </w:rPr>
  </w:style>
  <w:style w:type="character" w:styleId="Mencionar">
    <w:name w:val="Mention"/>
    <w:basedOn w:val="Fuentedeprrafopredeter"/>
    <w:uiPriority w:val="99"/>
    <w:unhideWhenUsed/>
    <w:rsid w:val="00B82A9D"/>
    <w:rPr>
      <w:color w:val="2B579A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arephenix.com/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5sGf62xAXE2KrAH082h/jFbs+Q==">CgMxLjA4AGoxChRzdWdnZXN0Lm1xbTIzNHdmdWk4bhIZTUFSSUEgTVVSSUFOTyBQVUlHRE9MTEVSU2oxChRzdWdnZXN0Lmc0dThzZ3pidnVhaRIZTUFSSUEgTVVSSUFOTyBQVUlHRE9MTEVSU2oxChRzdWdnZXN0LmczdWxmMzhjbmlpYRIZTUFSSUEgTVVSSUFOTyBQVUlHRE9MTEVSU3IhMWxEQ2kzWlhDa1hHYnZnOXdOTGtueG1fQkVUU2dTX0ti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968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Sánchez-Girón</dc:creator>
  <cp:lastModifiedBy>Paula Agut</cp:lastModifiedBy>
  <cp:revision>4</cp:revision>
  <dcterms:created xsi:type="dcterms:W3CDTF">2025-12-02T08:55:00Z</dcterms:created>
  <dcterms:modified xsi:type="dcterms:W3CDTF">2025-12-02T09:11:00Z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e17c03e4-af7f-410a-bf0e-7cccc210d483</vt:lpwstr>
  </property>
</Properties>
</file>