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Calibri" w:cs="Calibri" w:eastAsia="Calibri" w:hAnsi="Calibri"/>
          <w:b w:val="1"/>
          <w:bCs w:val="1"/>
          <w:color w:val="c5591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55911"/>
          <w:sz w:val="36"/>
          <w:szCs w:val="36"/>
          <w:rtl w:val="0"/>
        </w:rPr>
        <w:t xml:space="preserve">Phenix redistribuye en 2025 el equivalente a 20.000 carritos de la compra en España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La compañía consolida su papel como aliado clave de empresas e instituciones para reducir el desperdicio alimentario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Phenix refuerza su posición como aliado para anticiparse a los retos regulatorios de la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Ley de prevención de las pérdidas y el desperdicio alimentario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que se tendrán que aplicar a partir de abril de 2026</w:t>
      </w:r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Madrid, 13 de enero de 2026.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– Phenix ha cerrado 2025 reforzando su papel como aliado de empresas en la reducción del desperdicio alimentario en España. A lo largo del último año, la compañía ha trabajado junto 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retailers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industria alimentaria, cadenas hoteleras y tercer sector para dar una segunda vida a los excedentes y maximizar su impacto social y ambiental.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actividad de Phenix, este año, ha permitido redistribuir el equivalente a más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20.000 carritos de la compra llenos de productos alimentarios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una cantidad que se traduce en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650.000 raciones de comida destinadas a personas en situación de vulnerabilidad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En términos prácticos, este impacto permitiría alimentar a cerca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600 personas durante un año completo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considerando tres comidas diarias por persona.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Más allá de las cifras, el trabajo de Phenix se basa en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convertir los excedentes en oportunidades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actuando de forma coordinada con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retailers, empresas de la industria alimentaria, cadenas hoteleras, restauración y organizaciones sociales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A través de soluciones de redistribución y de prevención del desperdicio, la compañía ayuda a sus clientes a gestionar de forma eficiente los excedentes, evitando que alimentos aptos para el consumo terminen en la basura.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Este modelo de colaboración ha permitido que, en 2025, se evite el desperdicio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362 toneladas de alimentos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con un impacto ambiental positivo asociado: la reducción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1.700 toneladas de emisiones de CO₂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 el ahorro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1.200 metros cúbicos de agua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recursos que de otro modo se habrían desperdiciado innecesariamente.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="240" w:lineRule="auto"/>
        <w:jc w:val="both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heading=h.ss9gldv1wwtz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Un modelo alineado con la 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Los resultados de 2025 se producen en un momento clave para el sector alimentario. La nueva Ley de desperdicio alimentario sitúa 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prevención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como primera prioridad, seguida de 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donación y redistribución de excedentes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y obliga a las empresas a contar con planes específicos para prevenir las pérdidas y desperdicio alimentario, incorporando criterios de producción, compra y gestión racionales y basados en las necesidades concretas que impidan la generación de excedente.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este escenario, Phenix se posiciona como un servicio práctico para ayudar a las organizaciones no solo a cumplir con la normativa actual, sino también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prepararse para los cambios que se intensificarán a partir de 2026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cuando los requisitos de control, reporting y corresponsabilidad serán aún más exigentes. La correcta gestión del excedente será clave para que España avance hacia un sistema alimentario más eficiente, sostenible y socialmente responsable.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“Reducir el desperdicio alimentario ya no es solo una cuestión de compromiso, sino de preparación, 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nticipaci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ón y de competitividad. Cada excedente bien gestionado es una oportunidad para generar impacto social, ambiental y económico positivo, de la mano de empresas y entidades que quieren hacer las cosas mejor”, señala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María Muriano Puigdollers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, directora de marketing en Phenix España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="240" w:lineRule="auto"/>
        <w:jc w:val="both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heading=h.g43584ox7xh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Impacto social a través de la colaboración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redistribución de alimentos realizada por Phenix durante 2025 ha sido posible gracias a un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enfoque colaborativo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en el que empresas privadas y entidades sociales trabajan conjuntamente para garantizar que los alimentos recuperados lleguen a quienes más los necesitan.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Este modelo refuerza la dimensión social de la sostenibilidad y responde al espíritu de la nueva normativa, que impulsa una mayor implicación de todos los actores de la cadena alimentaria para reducir el desperdicio de forma estructural y duradera.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***</w:t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Sobre Phenix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Phenix es el líder europeo en la lucha contra el desperdicio.  Desde 2014 ayudamos a empresas de gran consumo y HORECA a gestionar, reducir y valorizar sus excedentes de forma eficiente. Nuestro modelo combina más de 10 años de experiencia operativa, acompañamiento especializado y vías de aprovechamiento que generan impacto real.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Calibri" w:cs="Calibri" w:eastAsia="Calibri" w:hAnsi="Calibri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i w:val="1"/>
          <w:iCs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Para más información: https://www.wearephenix.com/es/</w:t>
      </w:r>
    </w:p>
    <w:p w:rsidR="00000000" w:rsidDel="00000000" w:rsidP="00000000" w:rsidRDefault="00000000" w:rsidRPr="00000000" w14:paraId="00000019">
      <w:pPr>
        <w:spacing w:after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Marina Gascón Martínez de Quel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marina.gascon@newlink-group.com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+ 34 651 963 459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Paula Agut Barrachina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paula.agut@newlink-group.com 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+ 34 653 12 55 45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inline distB="0" distT="0" distL="0" distR="0">
          <wp:extent cx="1578610" cy="621030"/>
          <wp:effectExtent b="0" l="0" r="0" t="0"/>
          <wp:docPr descr="Logotipo, nombre de la empresa&#10;&#10;Descripción generada automáticamente" id="1496951767" name="image1.jpg"/>
          <a:graphic>
            <a:graphicData uri="http://schemas.openxmlformats.org/drawingml/2006/picture">
              <pic:pic>
                <pic:nvPicPr>
                  <pic:cNvPr descr="Logotipo, nombre de la empresa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8610" cy="6210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8390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8390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8390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1Car" w:customStyle="1">
    <w:name w:val="Título 1 Car"/>
    <w:basedOn w:val="Fuentedeprrafopredeter"/>
    <w:uiPriority w:val="9"/>
    <w:rsid w:val="00E8390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uiPriority w:val="9"/>
    <w:semiHidden w:val="1"/>
    <w:rsid w:val="00E8390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uiPriority w:val="9"/>
    <w:semiHidden w:val="1"/>
    <w:rsid w:val="00E8390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uiPriority w:val="9"/>
    <w:semiHidden w:val="1"/>
    <w:rsid w:val="00E8390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uiPriority w:val="9"/>
    <w:semiHidden w:val="1"/>
    <w:rsid w:val="00E8390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uiPriority w:val="9"/>
    <w:semiHidden w:val="1"/>
    <w:rsid w:val="00E8390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8390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8390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8390C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uiPriority w:val="10"/>
    <w:rsid w:val="00E8390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uiPriority w:val="11"/>
    <w:rsid w:val="00E8390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8390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8390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E8390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8390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8390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8390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8390C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0875F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875F8"/>
  </w:style>
  <w:style w:type="paragraph" w:styleId="Piedepgina">
    <w:name w:val="footer"/>
    <w:basedOn w:val="Normal"/>
    <w:link w:val="PiedepginaCar"/>
    <w:uiPriority w:val="99"/>
    <w:unhideWhenUsed w:val="1"/>
    <w:rsid w:val="000875F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875F8"/>
  </w:style>
  <w:style w:type="character" w:styleId="Hipervnculo">
    <w:name w:val="Hyperlink"/>
    <w:basedOn w:val="Fuentedeprrafopredeter"/>
    <w:uiPriority w:val="99"/>
    <w:unhideWhenUsed w:val="1"/>
    <w:rsid w:val="001006F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1006FC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8A09B4"/>
    <w:rPr>
      <w:rFonts w:ascii="Times New Roman" w:cs="Times New Roman" w:hAnsi="Times New Roman"/>
    </w:rPr>
  </w:style>
  <w:style w:type="character" w:styleId="Textoennegrita">
    <w:name w:val="Strong"/>
    <w:basedOn w:val="Fuentedeprrafopredeter"/>
    <w:uiPriority w:val="22"/>
    <w:qFormat w:val="1"/>
    <w:rsid w:val="00E42A0E"/>
    <w:rPr>
      <w:b w:val="1"/>
      <w:bCs w:val="1"/>
    </w:rPr>
  </w:style>
  <w:style w:type="paragraph" w:styleId="Revisin">
    <w:name w:val="Revision"/>
    <w:hidden w:val="1"/>
    <w:uiPriority w:val="99"/>
    <w:semiHidden w:val="1"/>
    <w:rsid w:val="00FB737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F5D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5F5D2A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F5D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F5D2A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F5D2A"/>
    <w:rPr>
      <w:b w:val="1"/>
      <w:bCs w:val="1"/>
      <w:sz w:val="20"/>
      <w:szCs w:val="20"/>
    </w:rPr>
  </w:style>
  <w:style w:type="character" w:styleId="Mencionar">
    <w:name w:val="Mention"/>
    <w:basedOn w:val="Fuentedeprrafopredeter"/>
    <w:uiPriority w:val="99"/>
    <w:unhideWhenUsed w:val="1"/>
    <w:rsid w:val="00B82A9D"/>
    <w:rPr>
      <w:color w:val="2b579a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6izj92ujweqU78wMC/SLdo2l7A==">CgMxLjAyDmguc3M5Z2xkdjF3d3R6Mg1oLmc0MzU4NG94N3hoOAByITFGOVpFUGNaYUNJN0hEQVdWakFNbGgwcHZmaGYxMzg0Uw==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2025-12-17T11:06:00Z</dcterms:created>
  <dc:creator>María Sánchez-Girón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e17c03e4-af7f-410a-bf0e-7cccc210d483</vt:lpwstr>
  </property>
</Properties>
</file>