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580F" w14:textId="40050C0D" w:rsidR="007B5BBB" w:rsidRPr="007B5BBB" w:rsidRDefault="007B5BBB" w:rsidP="007B5BBB">
      <w:pPr>
        <w:jc w:val="center"/>
        <w:rPr>
          <w:sz w:val="22"/>
          <w:szCs w:val="22"/>
        </w:rPr>
      </w:pPr>
      <w:r w:rsidRPr="7C1210BB">
        <w:rPr>
          <w:b/>
          <w:bCs/>
          <w:color w:val="C00000"/>
          <w:sz w:val="28"/>
          <w:szCs w:val="28"/>
        </w:rPr>
        <w:t xml:space="preserve">El Almendro estará presente en </w:t>
      </w:r>
      <w:r w:rsidR="007A0560" w:rsidRPr="7C1210BB">
        <w:rPr>
          <w:b/>
          <w:bCs/>
          <w:color w:val="C00000"/>
          <w:sz w:val="28"/>
          <w:szCs w:val="28"/>
        </w:rPr>
        <w:t xml:space="preserve">la feria </w:t>
      </w:r>
      <w:r w:rsidRPr="7C1210BB">
        <w:rPr>
          <w:b/>
          <w:bCs/>
          <w:color w:val="C00000"/>
          <w:sz w:val="28"/>
          <w:szCs w:val="28"/>
        </w:rPr>
        <w:t xml:space="preserve"> gastronómic</w:t>
      </w:r>
      <w:r w:rsidR="007A0560" w:rsidRPr="7C1210BB">
        <w:rPr>
          <w:b/>
          <w:bCs/>
          <w:color w:val="C00000"/>
          <w:sz w:val="28"/>
          <w:szCs w:val="28"/>
        </w:rPr>
        <w:t>a</w:t>
      </w:r>
      <w:r w:rsidRPr="7C1210BB">
        <w:rPr>
          <w:b/>
          <w:bCs/>
          <w:color w:val="C00000"/>
          <w:sz w:val="28"/>
          <w:szCs w:val="28"/>
        </w:rPr>
        <w:t xml:space="preserve"> por excelencia, Madrid Fusión 2026</w:t>
      </w:r>
    </w:p>
    <w:p w14:paraId="557582C0" w14:textId="3978DB06" w:rsidR="004A4355" w:rsidRPr="007B5BBB" w:rsidRDefault="004A4355" w:rsidP="004A4355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4A4355">
        <w:rPr>
          <w:sz w:val="22"/>
          <w:szCs w:val="22"/>
        </w:rPr>
        <w:t xml:space="preserve">La marca </w:t>
      </w:r>
      <w:r w:rsidR="000E2CDF">
        <w:rPr>
          <w:sz w:val="22"/>
          <w:szCs w:val="22"/>
        </w:rPr>
        <w:t>dará a conocer</w:t>
      </w:r>
      <w:r w:rsidRPr="004A4355">
        <w:rPr>
          <w:sz w:val="22"/>
          <w:szCs w:val="22"/>
        </w:rPr>
        <w:t xml:space="preserve"> su </w:t>
      </w:r>
      <w:r w:rsidR="000E2CDF">
        <w:rPr>
          <w:sz w:val="22"/>
          <w:szCs w:val="22"/>
        </w:rPr>
        <w:t xml:space="preserve">nueva </w:t>
      </w:r>
      <w:r w:rsidR="00615F0C">
        <w:rPr>
          <w:sz w:val="22"/>
          <w:szCs w:val="22"/>
        </w:rPr>
        <w:t>gama para el Canal Hostelería,</w:t>
      </w:r>
      <w:r w:rsidRPr="004A4355">
        <w:rPr>
          <w:sz w:val="22"/>
          <w:szCs w:val="22"/>
        </w:rPr>
        <w:t xml:space="preserve"> </w:t>
      </w:r>
      <w:r w:rsidR="002D164A">
        <w:rPr>
          <w:sz w:val="22"/>
          <w:szCs w:val="22"/>
        </w:rPr>
        <w:t>pensada</w:t>
      </w:r>
      <w:r w:rsidR="002D164A" w:rsidRPr="004A4355">
        <w:rPr>
          <w:sz w:val="22"/>
          <w:szCs w:val="22"/>
        </w:rPr>
        <w:t xml:space="preserve"> </w:t>
      </w:r>
      <w:r w:rsidRPr="004A4355">
        <w:rPr>
          <w:sz w:val="22"/>
          <w:szCs w:val="22"/>
        </w:rPr>
        <w:t xml:space="preserve">para </w:t>
      </w:r>
      <w:r w:rsidR="00615F0C">
        <w:rPr>
          <w:sz w:val="22"/>
          <w:szCs w:val="22"/>
        </w:rPr>
        <w:t>disfrutar</w:t>
      </w:r>
      <w:r w:rsidR="002D164A" w:rsidRPr="004A4355">
        <w:rPr>
          <w:sz w:val="22"/>
          <w:szCs w:val="22"/>
        </w:rPr>
        <w:t xml:space="preserve"> </w:t>
      </w:r>
      <w:r w:rsidR="00615F0C">
        <w:rPr>
          <w:sz w:val="22"/>
          <w:szCs w:val="22"/>
        </w:rPr>
        <w:t>de todo el sabor</w:t>
      </w:r>
      <w:r w:rsidRPr="004A4355">
        <w:rPr>
          <w:sz w:val="22"/>
          <w:szCs w:val="22"/>
        </w:rPr>
        <w:t xml:space="preserve"> </w:t>
      </w:r>
      <w:r w:rsidR="007A0560">
        <w:rPr>
          <w:sz w:val="22"/>
          <w:szCs w:val="22"/>
        </w:rPr>
        <w:t xml:space="preserve">del </w:t>
      </w:r>
      <w:r w:rsidRPr="007B5BBB">
        <w:rPr>
          <w:sz w:val="22"/>
          <w:szCs w:val="22"/>
        </w:rPr>
        <w:t xml:space="preserve">turrón </w:t>
      </w:r>
      <w:r w:rsidR="002D164A" w:rsidRPr="007B5BBB">
        <w:rPr>
          <w:sz w:val="22"/>
          <w:szCs w:val="22"/>
        </w:rPr>
        <w:t xml:space="preserve">de </w:t>
      </w:r>
      <w:r w:rsidR="00615F0C">
        <w:rPr>
          <w:sz w:val="22"/>
          <w:szCs w:val="22"/>
        </w:rPr>
        <w:t xml:space="preserve">una </w:t>
      </w:r>
      <w:r w:rsidR="002D164A" w:rsidRPr="007B5BBB">
        <w:rPr>
          <w:sz w:val="22"/>
          <w:szCs w:val="22"/>
        </w:rPr>
        <w:t xml:space="preserve">forma versátil </w:t>
      </w:r>
      <w:r w:rsidRPr="007B5BBB">
        <w:rPr>
          <w:sz w:val="22"/>
          <w:szCs w:val="22"/>
        </w:rPr>
        <w:t>en cocina, pastelería y restauración.</w:t>
      </w:r>
    </w:p>
    <w:p w14:paraId="4AE93C8F" w14:textId="1AF8CA4C" w:rsidR="004A4355" w:rsidRPr="007B5BBB" w:rsidRDefault="004A4355" w:rsidP="004A4355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7B5BBB">
        <w:rPr>
          <w:sz w:val="22"/>
          <w:szCs w:val="22"/>
        </w:rPr>
        <w:t xml:space="preserve">Además, ofrecerá </w:t>
      </w:r>
      <w:proofErr w:type="spellStart"/>
      <w:r w:rsidRPr="007B5BBB">
        <w:rPr>
          <w:sz w:val="22"/>
          <w:szCs w:val="22"/>
        </w:rPr>
        <w:t>showcookings</w:t>
      </w:r>
      <w:proofErr w:type="spellEnd"/>
      <w:r w:rsidRPr="007B5BBB">
        <w:rPr>
          <w:sz w:val="22"/>
          <w:szCs w:val="22"/>
        </w:rPr>
        <w:t xml:space="preserve"> de la mano de las chefs Noelia </w:t>
      </w:r>
      <w:proofErr w:type="spellStart"/>
      <w:r w:rsidRPr="007B5BBB">
        <w:rPr>
          <w:sz w:val="22"/>
          <w:szCs w:val="22"/>
        </w:rPr>
        <w:t>Tomoshigue</w:t>
      </w:r>
      <w:proofErr w:type="spellEnd"/>
      <w:r w:rsidRPr="007B5BBB">
        <w:rPr>
          <w:sz w:val="22"/>
          <w:szCs w:val="22"/>
        </w:rPr>
        <w:t xml:space="preserve"> y Fatime </w:t>
      </w:r>
      <w:proofErr w:type="spellStart"/>
      <w:r w:rsidRPr="007B5BBB">
        <w:rPr>
          <w:sz w:val="22"/>
          <w:szCs w:val="22"/>
        </w:rPr>
        <w:t>Gismero</w:t>
      </w:r>
      <w:proofErr w:type="spellEnd"/>
      <w:r w:rsidRPr="007B5BBB">
        <w:rPr>
          <w:sz w:val="22"/>
          <w:szCs w:val="22"/>
        </w:rPr>
        <w:t>, formadas en Le Cordon Bleu París.</w:t>
      </w:r>
    </w:p>
    <w:p w14:paraId="14094C8C" w14:textId="3DAF9F0F" w:rsidR="00BD190B" w:rsidRPr="007B5BBB" w:rsidRDefault="00E270BE" w:rsidP="004A4355">
      <w:pPr>
        <w:jc w:val="both"/>
      </w:pPr>
      <w:r w:rsidRPr="00E451AF">
        <w:rPr>
          <w:b/>
          <w:bCs/>
        </w:rPr>
        <w:t>Madrid,</w:t>
      </w:r>
      <w:r w:rsidR="003B57B4" w:rsidRPr="00E451AF">
        <w:rPr>
          <w:b/>
          <w:bCs/>
        </w:rPr>
        <w:t xml:space="preserve"> 22 de enero de 2026.</w:t>
      </w:r>
      <w:r w:rsidRPr="00E451AF">
        <w:rPr>
          <w:b/>
          <w:bCs/>
        </w:rPr>
        <w:t xml:space="preserve"> </w:t>
      </w:r>
      <w:r w:rsidRPr="007B5BBB">
        <w:t xml:space="preserve">El Almendro, </w:t>
      </w:r>
      <w:r w:rsidR="00B45915" w:rsidRPr="007B5BBB">
        <w:t xml:space="preserve">la </w:t>
      </w:r>
      <w:r w:rsidRPr="007B5BBB">
        <w:t xml:space="preserve">marca </w:t>
      </w:r>
      <w:r w:rsidR="00B45915" w:rsidRPr="007B5BBB">
        <w:t>líder en turrón tradicional de España</w:t>
      </w:r>
      <w:r w:rsidR="00E267A9" w:rsidRPr="007B5BBB">
        <w:t xml:space="preserve">, </w:t>
      </w:r>
      <w:r w:rsidRPr="007B5BBB">
        <w:t xml:space="preserve">participará </w:t>
      </w:r>
      <w:r w:rsidR="00C564C3" w:rsidRPr="007B5BBB">
        <w:t xml:space="preserve">por primera vez </w:t>
      </w:r>
      <w:r w:rsidRPr="007B5BBB">
        <w:t xml:space="preserve">en Madrid Fusión, </w:t>
      </w:r>
      <w:r w:rsidR="002E1A0E" w:rsidRPr="007B5BBB">
        <w:t>uno de los encuentros gastronómicos más influyentes del sector</w:t>
      </w:r>
      <w:r w:rsidR="00E31210" w:rsidRPr="007B5BBB">
        <w:t xml:space="preserve">. La </w:t>
      </w:r>
      <w:r w:rsidR="007B5BBB" w:rsidRPr="007B5BBB">
        <w:t>cita tendrá</w:t>
      </w:r>
      <w:r w:rsidRPr="007B5BBB">
        <w:t xml:space="preserve"> lugar del 26 al 28 de enero en</w:t>
      </w:r>
      <w:r w:rsidR="00E267A9" w:rsidRPr="007B5BBB">
        <w:t xml:space="preserve"> el Pabellón 14 de</w:t>
      </w:r>
      <w:r w:rsidRPr="007B5BBB">
        <w:t xml:space="preserve"> </w:t>
      </w:r>
      <w:proofErr w:type="spellStart"/>
      <w:r w:rsidRPr="007B5BBB">
        <w:t>Ifema</w:t>
      </w:r>
      <w:proofErr w:type="spellEnd"/>
      <w:r w:rsidRPr="007B5BBB">
        <w:t xml:space="preserve">. </w:t>
      </w:r>
    </w:p>
    <w:p w14:paraId="7C3CE763" w14:textId="2A1B9099" w:rsidR="00CD44D5" w:rsidRPr="007B5BBB" w:rsidRDefault="00E31210" w:rsidP="00022E0B">
      <w:pPr>
        <w:jc w:val="both"/>
      </w:pPr>
      <w:r w:rsidRPr="007B5BBB">
        <w:t>En esta edición, l</w:t>
      </w:r>
      <w:r w:rsidR="00E270BE" w:rsidRPr="007B5BBB">
        <w:t xml:space="preserve">a </w:t>
      </w:r>
      <w:r w:rsidR="00E267A9" w:rsidRPr="007B5BBB">
        <w:t xml:space="preserve">marca </w:t>
      </w:r>
      <w:r w:rsidRPr="007B5BBB">
        <w:t>contará con stand propio (</w:t>
      </w:r>
      <w:r w:rsidR="00067487" w:rsidRPr="007B5BBB">
        <w:t xml:space="preserve">0A07), un espacio </w:t>
      </w:r>
      <w:r w:rsidR="00E270BE" w:rsidRPr="007B5BBB">
        <w:t xml:space="preserve">para </w:t>
      </w:r>
      <w:r w:rsidR="000B10C4" w:rsidRPr="007B5BBB">
        <w:t>presentar</w:t>
      </w:r>
      <w:r w:rsidR="00E270BE" w:rsidRPr="007B5BBB">
        <w:t xml:space="preserve"> su </w:t>
      </w:r>
      <w:r w:rsidR="00A53639">
        <w:t>gama para el canal hostelería</w:t>
      </w:r>
      <w:r w:rsidR="008422D2" w:rsidRPr="007B5BBB">
        <w:t xml:space="preserve"> y mostrar nuevas posibilidades culinarias a los profesionales de la </w:t>
      </w:r>
      <w:r w:rsidR="00E270BE" w:rsidRPr="007B5BBB">
        <w:t>hostelería, pastelería y restauración.</w:t>
      </w:r>
      <w:r w:rsidR="005B5B15" w:rsidRPr="007B5BBB">
        <w:t xml:space="preserve"> </w:t>
      </w:r>
      <w:r w:rsidR="00E270BE" w:rsidRPr="007B5BBB">
        <w:t xml:space="preserve">Entre las principales novedades destaca la ampliación de su portafolio profesional, que incluye formatos adaptados al trabajo en cocina y orientados a facilitar el uso del turrón en múltiples aplicaciones. </w:t>
      </w:r>
      <w:r w:rsidR="00A86957" w:rsidRPr="007B5BBB">
        <w:t xml:space="preserve">Dentro de esta propuesta, El Almendro </w:t>
      </w:r>
      <w:r w:rsidR="00E270BE" w:rsidRPr="007B5BBB">
        <w:t xml:space="preserve">presentará </w:t>
      </w:r>
      <w:r w:rsidR="00022E0B" w:rsidRPr="007B5BBB">
        <w:t>su</w:t>
      </w:r>
      <w:r w:rsidR="00E270BE" w:rsidRPr="007B5BBB">
        <w:t xml:space="preserve"> turrón en textura fluida, </w:t>
      </w:r>
      <w:r w:rsidR="0060238A" w:rsidRPr="007B5BBB">
        <w:t>un ingrediente</w:t>
      </w:r>
      <w:r w:rsidR="00E270BE" w:rsidRPr="007B5BBB">
        <w:t xml:space="preserve"> que permite </w:t>
      </w:r>
      <w:r w:rsidR="0060238A" w:rsidRPr="007B5BBB">
        <w:t>integrar</w:t>
      </w:r>
      <w:r w:rsidR="00E270BE" w:rsidRPr="007B5BBB">
        <w:t xml:space="preserve"> el sabor característico de </w:t>
      </w:r>
      <w:r w:rsidR="00A65510" w:rsidRPr="007B5BBB">
        <w:t>la marca en</w:t>
      </w:r>
      <w:r w:rsidR="00E270BE" w:rsidRPr="007B5BBB">
        <w:t xml:space="preserve"> helados, repostería, bebidas y </w:t>
      </w:r>
      <w:proofErr w:type="spellStart"/>
      <w:r w:rsidR="00E270BE" w:rsidRPr="007B5BBB">
        <w:t>toppings</w:t>
      </w:r>
      <w:proofErr w:type="spellEnd"/>
      <w:r w:rsidR="00E270BE" w:rsidRPr="007B5BBB">
        <w:t>, amplia</w:t>
      </w:r>
      <w:r w:rsidR="00A65510" w:rsidRPr="007B5BBB">
        <w:t>ndo</w:t>
      </w:r>
      <w:r w:rsidR="00E270BE" w:rsidRPr="007B5BBB">
        <w:t xml:space="preserve"> las posibilidades creativas del sector.</w:t>
      </w:r>
      <w:r w:rsidR="00C157CB">
        <w:t xml:space="preserve"> </w:t>
      </w:r>
      <w:r w:rsidR="00742BCD">
        <w:t>Un auténtico</w:t>
      </w:r>
      <w:r w:rsidR="00C157CB">
        <w:t xml:space="preserve"> hito para la marca</w:t>
      </w:r>
      <w:r w:rsidR="00742BCD">
        <w:t xml:space="preserve"> que</w:t>
      </w:r>
      <w:r w:rsidR="00C40E3E">
        <w:t>, de nuevo, responde</w:t>
      </w:r>
      <w:r w:rsidR="00E66DF7">
        <w:t xml:space="preserve"> </w:t>
      </w:r>
      <w:r w:rsidR="00C40E3E">
        <w:t xml:space="preserve">a un </w:t>
      </w:r>
      <w:r w:rsidR="00E66DF7">
        <w:t>reclamo del consumidor.</w:t>
      </w:r>
      <w:r w:rsidR="00E270BE" w:rsidRPr="007B5BBB">
        <w:t xml:space="preserve"> Asimismo, exhibirá su gama de </w:t>
      </w:r>
      <w:r w:rsidR="00E268A2">
        <w:t>mini turroncitos y porciones</w:t>
      </w:r>
      <w:r w:rsidR="00E270BE" w:rsidRPr="007B5BBB">
        <w:rPr>
          <w:i/>
          <w:iCs/>
        </w:rPr>
        <w:t>,</w:t>
      </w:r>
      <w:r w:rsidR="00E270BE" w:rsidRPr="007B5BBB">
        <w:t xml:space="preserve"> diseñada para acompañar bebidas calientes </w:t>
      </w:r>
      <w:r w:rsidR="00B3718A" w:rsidRPr="007B5BBB">
        <w:t xml:space="preserve">o funcionar </w:t>
      </w:r>
      <w:r w:rsidR="00E270BE" w:rsidRPr="007B5BBB">
        <w:t>como producto de impulso en establecimientos de hostelería.</w:t>
      </w:r>
    </w:p>
    <w:p w14:paraId="7C3CE764" w14:textId="4095E7B9" w:rsidR="00CD44D5" w:rsidRDefault="00E270BE">
      <w:pPr>
        <w:jc w:val="both"/>
        <w:rPr>
          <w:shd w:val="clear" w:color="auto" w:fill="FFFF00"/>
        </w:rPr>
      </w:pPr>
      <w:r w:rsidRPr="007B5BBB">
        <w:t xml:space="preserve">Para mostrar el potencial gastronómico de estos productos, El Almendro participará además en dos </w:t>
      </w:r>
      <w:proofErr w:type="spellStart"/>
      <w:r w:rsidRPr="007B5BBB">
        <w:t>showcookings</w:t>
      </w:r>
      <w:proofErr w:type="spellEnd"/>
      <w:r w:rsidRPr="007B5BBB">
        <w:t xml:space="preserve"> de la mano de las chefs Noelia </w:t>
      </w:r>
      <w:proofErr w:type="spellStart"/>
      <w:r w:rsidRPr="007B5BBB">
        <w:t>Tomoshigue</w:t>
      </w:r>
      <w:proofErr w:type="spellEnd"/>
      <w:r w:rsidRPr="007B5BBB">
        <w:t xml:space="preserve"> y Fatime </w:t>
      </w:r>
      <w:proofErr w:type="spellStart"/>
      <w:r w:rsidRPr="007B5BBB">
        <w:t>Gismero</w:t>
      </w:r>
      <w:proofErr w:type="spellEnd"/>
      <w:r w:rsidRPr="007B5BBB">
        <w:t xml:space="preserve">, formadas en Le Cordon Bleu París, quienes elaborarán recetas exclusivas con </w:t>
      </w:r>
      <w:r w:rsidR="009F1F82" w:rsidRPr="007B5BBB">
        <w:t xml:space="preserve">el </w:t>
      </w:r>
      <w:r w:rsidRPr="007B5BBB">
        <w:t xml:space="preserve">Turrón Líquido </w:t>
      </w:r>
      <w:r w:rsidR="0066728D" w:rsidRPr="007B5BBB">
        <w:t xml:space="preserve">de </w:t>
      </w:r>
      <w:r w:rsidRPr="007B5BBB">
        <w:t>El Almendro, explorando nuevas aplicaciones del producto en alta cocina.</w:t>
      </w:r>
      <w:r w:rsidR="007B5BBB">
        <w:t xml:space="preserve"> Las demostraciones se celebrarán el martes 27 de enero a las 17 horas.</w:t>
      </w:r>
    </w:p>
    <w:p w14:paraId="4CFD2DEA" w14:textId="0E843F45" w:rsidR="00C7661E" w:rsidRPr="004A4355" w:rsidRDefault="004A4355" w:rsidP="004A4355">
      <w:pPr>
        <w:jc w:val="both"/>
        <w:rPr>
          <w:i/>
          <w:iCs/>
        </w:rPr>
      </w:pPr>
      <w:r w:rsidRPr="004A4355">
        <w:rPr>
          <w:i/>
          <w:iCs/>
        </w:rPr>
        <w:t>“</w:t>
      </w:r>
      <w:r w:rsidR="004B546B" w:rsidRPr="004B546B">
        <w:rPr>
          <w:i/>
          <w:iCs/>
        </w:rPr>
        <w:t>Con esta nueva gama reforzamos nuestra apuesta por llevar el turrón mucho más allá de su consumo tradicional, acercándolo a la gastronomía contemporánea con soluciones pensadas para la hostelería, repostería y restauración. Nuestro objetivo es dar a conocer la versatilidad de un producto tan emblemático y tan delicioso como nuestro turrón de El Almendro, inspirando a los profesionales a explorar todo su potencial.</w:t>
      </w:r>
      <w:r w:rsidRPr="004A4355">
        <w:rPr>
          <w:i/>
          <w:iCs/>
        </w:rPr>
        <w:t xml:space="preserve">”, señala María Herranz, </w:t>
      </w:r>
      <w:r w:rsidR="00EB35D7">
        <w:rPr>
          <w:i/>
          <w:iCs/>
        </w:rPr>
        <w:t>directora</w:t>
      </w:r>
      <w:r w:rsidR="00EB35D7" w:rsidRPr="004A4355">
        <w:rPr>
          <w:i/>
          <w:iCs/>
        </w:rPr>
        <w:t xml:space="preserve"> </w:t>
      </w:r>
      <w:r w:rsidRPr="004A4355">
        <w:rPr>
          <w:i/>
          <w:iCs/>
        </w:rPr>
        <w:t>de Marketing de El Almendro.</w:t>
      </w:r>
    </w:p>
    <w:p w14:paraId="7552CD4C" w14:textId="036185F7" w:rsidR="004A4355" w:rsidRDefault="00E270BE">
      <w:pPr>
        <w:jc w:val="both"/>
      </w:pPr>
      <w:r>
        <w:t>Con su participación en Madrid Fusión, El Almendro reafirma su apuesta por la innovación y su compromiso con el desarrollo de propuestas diferenciales para el canal profesional, consolidando su presencia en uno de los principales escaparates gastronómicos del país.</w:t>
      </w:r>
    </w:p>
    <w:p w14:paraId="7C3CE766" w14:textId="77777777" w:rsidR="00CD44D5" w:rsidRDefault="00E270BE">
      <w:pPr>
        <w:spacing w:before="240" w:after="240" w:line="240" w:lineRule="auto"/>
        <w:jc w:val="both"/>
      </w:pPr>
      <w:r>
        <w:rPr>
          <w:rFonts w:eastAsia="Times New Roman"/>
          <w:b/>
          <w:bCs/>
          <w:color w:val="000000"/>
          <w:sz w:val="20"/>
          <w:szCs w:val="20"/>
        </w:rPr>
        <w:t xml:space="preserve">Acerca de Delaviuda </w:t>
      </w:r>
      <w:proofErr w:type="spellStart"/>
      <w:r>
        <w:rPr>
          <w:rFonts w:eastAsia="Times New Roman"/>
          <w:b/>
          <w:bCs/>
          <w:color w:val="000000"/>
          <w:sz w:val="20"/>
          <w:szCs w:val="20"/>
        </w:rPr>
        <w:t>Confectionery</w:t>
      </w:r>
      <w:proofErr w:type="spellEnd"/>
      <w:r>
        <w:rPr>
          <w:rFonts w:eastAsia="Times New Roman"/>
          <w:b/>
          <w:bCs/>
          <w:color w:val="000000"/>
          <w:sz w:val="20"/>
          <w:szCs w:val="20"/>
        </w:rPr>
        <w:t xml:space="preserve"> Group </w:t>
      </w:r>
    </w:p>
    <w:p w14:paraId="7C3CE767" w14:textId="77777777" w:rsidR="00CD44D5" w:rsidRDefault="00E270BE">
      <w:pPr>
        <w:spacing w:after="0" w:line="240" w:lineRule="auto"/>
        <w:jc w:val="both"/>
      </w:pPr>
      <w:r>
        <w:rPr>
          <w:rFonts w:eastAsia="Times New Roman"/>
          <w:color w:val="444444"/>
          <w:sz w:val="20"/>
          <w:szCs w:val="20"/>
        </w:rPr>
        <w:t>Fundada hace casi 100 años, Delaviuda CG es un grupo familiar especializado en la elaboración de turrones, mazapán, confitería, chocolate y barritas, que comercializa en el sector gran consumo bajo las marcas Delaviuda y El</w:t>
      </w:r>
      <w:r>
        <w:rPr>
          <w:rFonts w:ascii="Calibri" w:eastAsia="Calibri" w:hAnsi="Calibri" w:cs="Calibri"/>
          <w:color w:val="444444"/>
          <w:sz w:val="20"/>
          <w:szCs w:val="20"/>
        </w:rPr>
        <w:t xml:space="preserve"> </w:t>
      </w:r>
      <w:r>
        <w:rPr>
          <w:rFonts w:eastAsia="Times New Roman"/>
          <w:color w:val="444444"/>
          <w:sz w:val="20"/>
          <w:szCs w:val="20"/>
        </w:rPr>
        <w:t xml:space="preserve">Almendro, y en el sector premium directo consumidor con Cacao Sampaka. </w:t>
      </w:r>
    </w:p>
    <w:p w14:paraId="7C3CE768" w14:textId="77777777" w:rsidR="00CD44D5" w:rsidRDefault="00CD44D5">
      <w:pPr>
        <w:spacing w:after="0" w:line="240" w:lineRule="auto"/>
        <w:jc w:val="both"/>
        <w:rPr>
          <w:rFonts w:eastAsia="Times New Roman"/>
          <w:color w:val="444444"/>
          <w:sz w:val="20"/>
          <w:szCs w:val="20"/>
        </w:rPr>
      </w:pPr>
    </w:p>
    <w:p w14:paraId="7C3CE769" w14:textId="77777777" w:rsidR="00CD44D5" w:rsidRDefault="00E270BE">
      <w:pPr>
        <w:spacing w:after="0" w:line="240" w:lineRule="auto"/>
        <w:jc w:val="both"/>
        <w:rPr>
          <w:rFonts w:eastAsia="Times New Roman"/>
          <w:color w:val="444444"/>
          <w:sz w:val="20"/>
          <w:szCs w:val="20"/>
        </w:rPr>
      </w:pPr>
      <w:r>
        <w:rPr>
          <w:rFonts w:eastAsia="Times New Roman"/>
          <w:color w:val="444444"/>
          <w:sz w:val="20"/>
          <w:szCs w:val="20"/>
        </w:rPr>
        <w:t>Inmerso en un proceso de transformación, la estrategia de Delaviuda CG pasa por avanzar en internacionalización, desestacionalización e innovación. Tres retos estratégicos, que, impulsados por la digitalización y una gestión enfocada en las personas, velan por el crecimiento sostenido del Grupo.</w:t>
      </w:r>
    </w:p>
    <w:p w14:paraId="7C3CE76A" w14:textId="77777777" w:rsidR="00CD44D5" w:rsidRDefault="00E270BE">
      <w:pPr>
        <w:spacing w:line="256" w:lineRule="auto"/>
        <w:jc w:val="both"/>
      </w:pPr>
      <w:r>
        <w:rPr>
          <w:rFonts w:eastAsia="Times New Roman"/>
          <w:color w:val="444444"/>
          <w:sz w:val="20"/>
          <w:szCs w:val="20"/>
        </w:rPr>
        <w:t>Con el certificado en conciliación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7C3CE760" wp14:editId="7C3CE761">
            <wp:extent cx="742950" cy="285750"/>
            <wp:effectExtent l="0" t="0" r="0" b="0"/>
            <wp:docPr id="1925556702" name="Imagen 1564153852" descr="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85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3CE76B" w14:textId="77777777" w:rsidR="00CD44D5" w:rsidRDefault="00E270BE">
      <w:pPr>
        <w:spacing w:after="0" w:line="240" w:lineRule="auto"/>
        <w:rPr>
          <w:rFonts w:eastAsia="Times New Roman"/>
          <w:color w:val="C00000"/>
          <w:sz w:val="20"/>
          <w:szCs w:val="20"/>
        </w:rPr>
      </w:pPr>
      <w:r>
        <w:rPr>
          <w:rFonts w:eastAsia="Times New Roman"/>
          <w:color w:val="C00000"/>
          <w:sz w:val="20"/>
          <w:szCs w:val="20"/>
        </w:rPr>
        <w:t>Para más información de prensa, contacta con:</w:t>
      </w:r>
    </w:p>
    <w:p w14:paraId="7C3CE76C" w14:textId="77777777" w:rsidR="00CD44D5" w:rsidRDefault="00E270BE">
      <w:pPr>
        <w:spacing w:after="0" w:line="240" w:lineRule="auto"/>
        <w:rPr>
          <w:rFonts w:eastAsia="Times New Roman"/>
          <w:color w:val="444444"/>
          <w:sz w:val="20"/>
          <w:szCs w:val="20"/>
        </w:rPr>
      </w:pPr>
      <w:r>
        <w:rPr>
          <w:rFonts w:eastAsia="Times New Roman"/>
          <w:color w:val="444444"/>
          <w:sz w:val="20"/>
          <w:szCs w:val="20"/>
        </w:rPr>
        <w:t>Lidia Bravo | Natalia González | Alicia Ruiz</w:t>
      </w:r>
    </w:p>
    <w:p w14:paraId="7C3CE76D" w14:textId="77777777" w:rsidR="00CD44D5" w:rsidRDefault="00E270BE">
      <w:pPr>
        <w:spacing w:after="0" w:line="240" w:lineRule="auto"/>
      </w:pPr>
      <w:hyperlink r:id="rId11" w:history="1">
        <w:r>
          <w:rPr>
            <w:rStyle w:val="Hyperlink"/>
            <w:rFonts w:eastAsia="Times New Roman"/>
            <w:sz w:val="20"/>
            <w:szCs w:val="20"/>
          </w:rPr>
          <w:t>lbravo@atrevia.com</w:t>
        </w:r>
      </w:hyperlink>
      <w:r>
        <w:rPr>
          <w:rFonts w:eastAsia="Times New Roman"/>
          <w:color w:val="444444"/>
          <w:sz w:val="20"/>
          <w:szCs w:val="20"/>
        </w:rPr>
        <w:t xml:space="preserve"> | </w:t>
      </w:r>
      <w:hyperlink r:id="rId12" w:history="1">
        <w:r>
          <w:rPr>
            <w:rFonts w:eastAsia="Times New Roman"/>
            <w:color w:val="444444"/>
            <w:sz w:val="20"/>
            <w:szCs w:val="20"/>
          </w:rPr>
          <w:t>ngonzalez@atrevia.com</w:t>
        </w:r>
      </w:hyperlink>
      <w:r>
        <w:rPr>
          <w:rFonts w:eastAsia="Times New Roman"/>
          <w:color w:val="444444"/>
          <w:sz w:val="20"/>
          <w:szCs w:val="20"/>
        </w:rPr>
        <w:t xml:space="preserve"> | aralcalde@atrevia.com</w:t>
      </w:r>
    </w:p>
    <w:p w14:paraId="7C3CE76E" w14:textId="77777777" w:rsidR="00CD44D5" w:rsidRDefault="00E270BE">
      <w:pPr>
        <w:spacing w:before="240" w:after="240"/>
        <w:jc w:val="both"/>
      </w:pPr>
      <w:r>
        <w:rPr>
          <w:rFonts w:eastAsia="Times New Roman"/>
          <w:color w:val="444444"/>
          <w:sz w:val="20"/>
          <w:szCs w:val="20"/>
          <w:lang w:val="pt-PT"/>
        </w:rPr>
        <w:t>673 339 846</w:t>
      </w:r>
      <w:r>
        <w:rPr>
          <w:rFonts w:eastAsia="Times New Roman"/>
          <w:color w:val="444444"/>
          <w:sz w:val="20"/>
          <w:szCs w:val="20"/>
        </w:rPr>
        <w:t xml:space="preserve"> |</w:t>
      </w:r>
      <w:r>
        <w:rPr>
          <w:rFonts w:eastAsia="Times New Roman"/>
          <w:color w:val="444444"/>
          <w:sz w:val="20"/>
          <w:szCs w:val="20"/>
          <w:lang w:val="pt-PT"/>
        </w:rPr>
        <w:t xml:space="preserve"> </w:t>
      </w:r>
      <w:r>
        <w:rPr>
          <w:rFonts w:eastAsia="Times New Roman"/>
          <w:color w:val="444444"/>
          <w:sz w:val="20"/>
          <w:szCs w:val="20"/>
        </w:rPr>
        <w:t xml:space="preserve">697 83 66 12 | </w:t>
      </w:r>
      <w:r>
        <w:rPr>
          <w:rFonts w:eastAsia="Times New Roman"/>
          <w:color w:val="444444"/>
          <w:sz w:val="20"/>
          <w:szCs w:val="20"/>
          <w:lang w:val="pt-PT"/>
        </w:rPr>
        <w:t>722 37 25 97</w:t>
      </w:r>
    </w:p>
    <w:p w14:paraId="7C3CE76F" w14:textId="77777777" w:rsidR="00CD44D5" w:rsidRDefault="00CD44D5">
      <w:pPr>
        <w:jc w:val="both"/>
      </w:pPr>
    </w:p>
    <w:sectPr w:rsidR="00CD44D5">
      <w:headerReference w:type="default" r:id="rId13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2712" w14:textId="77777777" w:rsidR="00782A5A" w:rsidRDefault="00782A5A">
      <w:pPr>
        <w:spacing w:after="0" w:line="240" w:lineRule="auto"/>
      </w:pPr>
      <w:r>
        <w:separator/>
      </w:r>
    </w:p>
  </w:endnote>
  <w:endnote w:type="continuationSeparator" w:id="0">
    <w:p w14:paraId="7E883B78" w14:textId="77777777" w:rsidR="00782A5A" w:rsidRDefault="0078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82D5" w14:textId="77777777" w:rsidR="00782A5A" w:rsidRDefault="00782A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24DD5C" w14:textId="77777777" w:rsidR="00782A5A" w:rsidRDefault="00782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4098" w14:textId="0C6D7504" w:rsidR="004A4355" w:rsidRDefault="004A43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35109F" wp14:editId="464E8405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1520911" cy="378370"/>
          <wp:effectExtent l="0" t="0" r="3175" b="3175"/>
          <wp:wrapTight wrapText="bothSides">
            <wp:wrapPolygon edited="0">
              <wp:start x="0" y="0"/>
              <wp:lineTo x="0" y="20692"/>
              <wp:lineTo x="21375" y="20692"/>
              <wp:lineTo x="21375" y="0"/>
              <wp:lineTo x="0" y="0"/>
            </wp:wrapPolygon>
          </wp:wrapTight>
          <wp:docPr id="2099987586" name="Imagen 1" descr="Barritas - El Almend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itas - El Almend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911" cy="37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F47BD"/>
    <w:multiLevelType w:val="hybridMultilevel"/>
    <w:tmpl w:val="DA987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62A47"/>
    <w:multiLevelType w:val="hybridMultilevel"/>
    <w:tmpl w:val="27B01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22741">
    <w:abstractNumId w:val="1"/>
  </w:num>
  <w:num w:numId="2" w16cid:durableId="166725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D5"/>
    <w:rsid w:val="00022E0B"/>
    <w:rsid w:val="00067487"/>
    <w:rsid w:val="0007077A"/>
    <w:rsid w:val="000A51C7"/>
    <w:rsid w:val="000B10C4"/>
    <w:rsid w:val="000C6F0C"/>
    <w:rsid w:val="000E2CDF"/>
    <w:rsid w:val="000E7CA8"/>
    <w:rsid w:val="000F1D0C"/>
    <w:rsid w:val="000F69C6"/>
    <w:rsid w:val="001369F9"/>
    <w:rsid w:val="00153E41"/>
    <w:rsid w:val="00181808"/>
    <w:rsid w:val="002D164A"/>
    <w:rsid w:val="002E1A0E"/>
    <w:rsid w:val="0030753F"/>
    <w:rsid w:val="003351F6"/>
    <w:rsid w:val="003B57B4"/>
    <w:rsid w:val="003E6567"/>
    <w:rsid w:val="00422C29"/>
    <w:rsid w:val="004A4355"/>
    <w:rsid w:val="004B546B"/>
    <w:rsid w:val="004F5341"/>
    <w:rsid w:val="005872EC"/>
    <w:rsid w:val="005B5B15"/>
    <w:rsid w:val="0060238A"/>
    <w:rsid w:val="00615F0C"/>
    <w:rsid w:val="0066728D"/>
    <w:rsid w:val="006A0F93"/>
    <w:rsid w:val="006E2ED9"/>
    <w:rsid w:val="00742BCD"/>
    <w:rsid w:val="00782A5A"/>
    <w:rsid w:val="007A0560"/>
    <w:rsid w:val="007B5BBB"/>
    <w:rsid w:val="007E2720"/>
    <w:rsid w:val="008422D2"/>
    <w:rsid w:val="0087174E"/>
    <w:rsid w:val="008D5181"/>
    <w:rsid w:val="008D748A"/>
    <w:rsid w:val="008E7677"/>
    <w:rsid w:val="009A7354"/>
    <w:rsid w:val="009C6023"/>
    <w:rsid w:val="009F1F82"/>
    <w:rsid w:val="00A02425"/>
    <w:rsid w:val="00A53639"/>
    <w:rsid w:val="00A57DC0"/>
    <w:rsid w:val="00A65510"/>
    <w:rsid w:val="00A86957"/>
    <w:rsid w:val="00AC65A9"/>
    <w:rsid w:val="00B3718A"/>
    <w:rsid w:val="00B45915"/>
    <w:rsid w:val="00B5276F"/>
    <w:rsid w:val="00B71349"/>
    <w:rsid w:val="00BA4CD9"/>
    <w:rsid w:val="00BD190B"/>
    <w:rsid w:val="00C157CB"/>
    <w:rsid w:val="00C40E3E"/>
    <w:rsid w:val="00C564C3"/>
    <w:rsid w:val="00C7661E"/>
    <w:rsid w:val="00CB2A17"/>
    <w:rsid w:val="00CD44D5"/>
    <w:rsid w:val="00D24D53"/>
    <w:rsid w:val="00DC0540"/>
    <w:rsid w:val="00DC253F"/>
    <w:rsid w:val="00E11F31"/>
    <w:rsid w:val="00E267A9"/>
    <w:rsid w:val="00E268A2"/>
    <w:rsid w:val="00E270BE"/>
    <w:rsid w:val="00E31210"/>
    <w:rsid w:val="00E451AF"/>
    <w:rsid w:val="00E66DF7"/>
    <w:rsid w:val="00E9750E"/>
    <w:rsid w:val="00EB35D7"/>
    <w:rsid w:val="00EE268C"/>
    <w:rsid w:val="00EF50C6"/>
    <w:rsid w:val="00F33701"/>
    <w:rsid w:val="00F82C6E"/>
    <w:rsid w:val="011F33E2"/>
    <w:rsid w:val="31CCB5F0"/>
    <w:rsid w:val="7C1210BB"/>
    <w:rsid w:val="7D2C9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E760"/>
  <w15:docId w15:val="{EE642E04-86E4-44C2-83BF-6EC2235C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DefaultParagraphFont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DefaultParagraphFont"/>
    <w:rPr>
      <w:rFonts w:eastAsia="Times New Roman" w:cs="Times New Roman"/>
      <w:color w:val="0F4761"/>
    </w:rPr>
  </w:style>
  <w:style w:type="character" w:customStyle="1" w:styleId="Ttulo6Car">
    <w:name w:val="Título 6 Car"/>
    <w:basedOn w:val="DefaultParagraphFont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DefaultParagraphFont"/>
    <w:rPr>
      <w:rFonts w:eastAsia="Times New Roman" w:cs="Times New Roman"/>
      <w:color w:val="595959"/>
    </w:rPr>
  </w:style>
  <w:style w:type="character" w:customStyle="1" w:styleId="Ttulo8Car">
    <w:name w:val="Título 8 Car"/>
    <w:basedOn w:val="DefaultParagraphFont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tuloCar">
    <w:name w:val="Título C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355"/>
  </w:style>
  <w:style w:type="paragraph" w:styleId="Footer">
    <w:name w:val="footer"/>
    <w:basedOn w:val="Normal"/>
    <w:link w:val="FooterChar"/>
    <w:uiPriority w:val="99"/>
    <w:unhideWhenUsed/>
    <w:rsid w:val="004A4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35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7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7354"/>
    <w:pPr>
      <w:autoSpaceDN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gonzalez@atrevi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bravo@atrevi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8C7658121C44E9CB1F9A6FFC3E10A" ma:contentTypeVersion="15" ma:contentTypeDescription="Crear nuevo documento." ma:contentTypeScope="" ma:versionID="ce5a119eff8fde6e03a4db4880bf7e0a">
  <xsd:schema xmlns:xsd="http://www.w3.org/2001/XMLSchema" xmlns:xs="http://www.w3.org/2001/XMLSchema" xmlns:p="http://schemas.microsoft.com/office/2006/metadata/properties" xmlns:ns2="03d0de6a-1365-4b12-aa96-d13adab2f979" xmlns:ns3="cfaf7a7c-573f-4f8d-a03a-88aa06b7e975" targetNamespace="http://schemas.microsoft.com/office/2006/metadata/properties" ma:root="true" ma:fieldsID="e06f5bdd7a607e3a96f72b51165ea0ab" ns2:_="" ns3:_="">
    <xsd:import namespace="03d0de6a-1365-4b12-aa96-d13adab2f979"/>
    <xsd:import namespace="cfaf7a7c-573f-4f8d-a03a-88aa06b7e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de6a-1365-4b12-aa96-d13adab2f9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7a7c-573f-4f8d-a03a-88aa06b7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f7a7c-573f-4f8d-a03a-88aa06b7e9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68C45-8D56-49DB-B17D-5A3664CF9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de6a-1365-4b12-aa96-d13adab2f979"/>
    <ds:schemaRef ds:uri="cfaf7a7c-573f-4f8d-a03a-88aa06b7e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64D84-A746-4179-8D7E-29ACF0245805}">
  <ds:schemaRefs>
    <ds:schemaRef ds:uri="http://schemas.microsoft.com/office/2006/metadata/properties"/>
    <ds:schemaRef ds:uri="http://schemas.microsoft.com/office/infopath/2007/PartnerControls"/>
    <ds:schemaRef ds:uri="cfaf7a7c-573f-4f8d-a03a-88aa06b7e975"/>
  </ds:schemaRefs>
</ds:datastoreItem>
</file>

<file path=customXml/itemProps3.xml><?xml version="1.0" encoding="utf-8"?>
<ds:datastoreItem xmlns:ds="http://schemas.openxmlformats.org/officeDocument/2006/customXml" ds:itemID="{F5F62F8F-3415-4621-9714-833C6534B4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98636a9-c4ab-4ec0-bae3-316b16448c43}" enabled="0" method="" siteId="{898636a9-c4ab-4ec0-bae3-316b16448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3158</Characters>
  <Application>Microsoft Office Word</Application>
  <DocSecurity>4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González Luque</dc:creator>
  <cp:keywords/>
  <dc:description/>
  <cp:lastModifiedBy>Rocío Canas Cancela</cp:lastModifiedBy>
  <cp:revision>4</cp:revision>
  <cp:lastPrinted>2026-01-20T16:56:00Z</cp:lastPrinted>
  <dcterms:created xsi:type="dcterms:W3CDTF">2026-01-22T12:17:00Z</dcterms:created>
  <dcterms:modified xsi:type="dcterms:W3CDTF">2026-01-22T12:54:00Z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0x0101001718C7658121C44E9CB1F9A6FFC3E10A</vt:lpwstr>
  </property>
  <property fmtid="{D5CDD505-2E9C-101B-9397-08002B2CF9AE}" pid="3" name="MediaServiceImageTags">
    <vt:lpwstr/>
  </property>
</Properties>
</file>