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E5E35" w14:textId="77777777" w:rsidR="00020214" w:rsidRPr="00755B4F" w:rsidRDefault="00020214" w:rsidP="00755B4F">
      <w:pPr>
        <w:rPr>
          <w:rStyle w:val="Ninguno"/>
          <w:rFonts w:ascii="Calibri" w:hAnsi="Calibri"/>
          <w:b/>
          <w:bCs/>
          <w:color w:val="FF0000"/>
          <w:sz w:val="48"/>
          <w:szCs w:val="48"/>
          <w:u w:color="FF0000"/>
          <w:lang w:val="es-ES_tradnl"/>
        </w:rPr>
      </w:pPr>
    </w:p>
    <w:p w14:paraId="42D1F6D2" w14:textId="77707852" w:rsidR="009C6987" w:rsidRPr="009C6987" w:rsidRDefault="009C6987" w:rsidP="009C6987">
      <w:pPr>
        <w:pStyle w:val="Prrafodelista"/>
        <w:jc w:val="center"/>
        <w:rPr>
          <w:rFonts w:ascii="Calibri" w:hAnsi="Calibri"/>
          <w:b/>
          <w:bCs/>
          <w:color w:val="FF0000"/>
          <w:sz w:val="48"/>
          <w:szCs w:val="48"/>
          <w:u w:color="FF0000"/>
          <w:lang w:val="es-ES"/>
        </w:rPr>
      </w:pPr>
      <w:r w:rsidRPr="009C6987">
        <w:rPr>
          <w:rFonts w:ascii="Calibri" w:hAnsi="Calibri"/>
          <w:b/>
          <w:bCs/>
          <w:color w:val="FF0000"/>
          <w:sz w:val="48"/>
          <w:szCs w:val="48"/>
          <w:u w:color="FF0000"/>
          <w:lang w:val="es-ES"/>
        </w:rPr>
        <w:t xml:space="preserve">Emcesa alcanza los </w:t>
      </w:r>
      <w:r w:rsidR="00C263C4">
        <w:rPr>
          <w:rFonts w:ascii="Calibri" w:hAnsi="Calibri"/>
          <w:b/>
          <w:bCs/>
          <w:color w:val="FF0000"/>
          <w:sz w:val="48"/>
          <w:szCs w:val="48"/>
          <w:u w:color="FF0000"/>
          <w:lang w:val="es-ES"/>
        </w:rPr>
        <w:t>60</w:t>
      </w:r>
      <w:r w:rsidRPr="009C6987">
        <w:rPr>
          <w:rFonts w:ascii="Calibri" w:hAnsi="Calibri"/>
          <w:b/>
          <w:bCs/>
          <w:color w:val="FF0000"/>
          <w:sz w:val="48"/>
          <w:szCs w:val="48"/>
          <w:u w:color="FF0000"/>
          <w:lang w:val="es-ES"/>
        </w:rPr>
        <w:t xml:space="preserve"> millones de facturación en su 40 aniversario</w:t>
      </w:r>
    </w:p>
    <w:p w14:paraId="68D8818B" w14:textId="4955FB9F" w:rsidR="00EC6464" w:rsidRDefault="00EC6464" w:rsidP="009C6987">
      <w:pPr>
        <w:pStyle w:val="Prrafodelista"/>
        <w:jc w:val="center"/>
        <w:rPr>
          <w:rStyle w:val="Ninguno"/>
          <w:rFonts w:ascii="Calibri" w:eastAsia="Calibri" w:hAnsi="Calibri" w:cs="Calibri"/>
          <w:b/>
          <w:bCs/>
          <w:color w:val="FF0000"/>
          <w:sz w:val="48"/>
          <w:szCs w:val="48"/>
          <w:u w:color="FF0000"/>
          <w:lang w:val="es-ES_tradnl"/>
        </w:rPr>
      </w:pPr>
    </w:p>
    <w:p w14:paraId="4CF7D2C7" w14:textId="64F151E2" w:rsidR="00790615" w:rsidRPr="00790615" w:rsidRDefault="00D9783A" w:rsidP="00790615">
      <w:pPr>
        <w:pStyle w:val="Prrafodelista"/>
        <w:numPr>
          <w:ilvl w:val="0"/>
          <w:numId w:val="18"/>
        </w:numPr>
        <w:jc w:val="both"/>
        <w:rPr>
          <w:rFonts w:ascii="Calibri" w:eastAsia="Times New Roman" w:hAnsi="Calibri" w:cs="Calibri"/>
          <w:b/>
          <w:bCs/>
          <w:bdr w:val="none" w:sz="0" w:space="0" w:color="auto"/>
          <w:lang w:val="es-ES"/>
        </w:rPr>
      </w:pPr>
      <w:r w:rsidRPr="00790615">
        <w:rPr>
          <w:rFonts w:ascii="Calibri" w:eastAsia="Times New Roman" w:hAnsi="Calibri" w:cs="Calibri"/>
          <w:b/>
          <w:bCs/>
          <w:bdr w:val="none" w:sz="0" w:space="0" w:color="auto"/>
        </w:rPr>
        <w:t xml:space="preserve">La compañía ha cerrado el ejercicio 2025 </w:t>
      </w:r>
      <w:r w:rsidR="00790615" w:rsidRPr="00790615">
        <w:rPr>
          <w:rFonts w:ascii="Calibri" w:eastAsia="Times New Roman" w:hAnsi="Calibri" w:cs="Calibri"/>
          <w:b/>
          <w:bCs/>
          <w:bdr w:val="none" w:sz="0" w:space="0" w:color="auto"/>
          <w:lang w:val="es-ES"/>
        </w:rPr>
        <w:t xml:space="preserve">con un modelo industrial que supera los </w:t>
      </w:r>
      <w:r w:rsidR="00ED53BC" w:rsidRPr="00ED53BC">
        <w:rPr>
          <w:rFonts w:ascii="Calibri" w:eastAsia="Times New Roman" w:hAnsi="Calibri" w:cs="Calibri"/>
          <w:b/>
          <w:bCs/>
          <w:bdr w:val="none" w:sz="0" w:space="0" w:color="auto"/>
        </w:rPr>
        <w:t>10.500.000</w:t>
      </w:r>
      <w:r w:rsidR="00ED53BC">
        <w:rPr>
          <w:rFonts w:ascii="Calibri" w:eastAsia="Times New Roman" w:hAnsi="Calibri" w:cs="Calibri"/>
          <w:b/>
          <w:bCs/>
          <w:bdr w:val="none" w:sz="0" w:space="0" w:color="auto"/>
        </w:rPr>
        <w:t xml:space="preserve"> </w:t>
      </w:r>
      <w:r w:rsidR="00790615" w:rsidRPr="00790615">
        <w:rPr>
          <w:rFonts w:ascii="Calibri" w:eastAsia="Times New Roman" w:hAnsi="Calibri" w:cs="Calibri"/>
          <w:b/>
          <w:bCs/>
          <w:bdr w:val="none" w:sz="0" w:space="0" w:color="auto"/>
          <w:lang w:val="es-ES"/>
        </w:rPr>
        <w:t xml:space="preserve">millones de kilogramos de producción anual, cuenta con una plantilla de </w:t>
      </w:r>
      <w:r w:rsidR="00ED53BC">
        <w:rPr>
          <w:rFonts w:ascii="Calibri" w:eastAsia="Times New Roman" w:hAnsi="Calibri" w:cs="Calibri"/>
          <w:b/>
          <w:bCs/>
          <w:bdr w:val="none" w:sz="0" w:space="0" w:color="auto"/>
          <w:lang w:val="es-ES"/>
        </w:rPr>
        <w:t>2</w:t>
      </w:r>
      <w:r w:rsidR="00A82447">
        <w:rPr>
          <w:rFonts w:ascii="Calibri" w:eastAsia="Times New Roman" w:hAnsi="Calibri" w:cs="Calibri"/>
          <w:b/>
          <w:bCs/>
          <w:bdr w:val="none" w:sz="0" w:space="0" w:color="auto"/>
          <w:lang w:val="es-ES"/>
        </w:rPr>
        <w:t>80</w:t>
      </w:r>
      <w:r w:rsidR="00790615" w:rsidRPr="00790615">
        <w:rPr>
          <w:rFonts w:ascii="Calibri" w:eastAsia="Times New Roman" w:hAnsi="Calibri" w:cs="Calibri"/>
          <w:b/>
          <w:bCs/>
          <w:bdr w:val="none" w:sz="0" w:space="0" w:color="auto"/>
          <w:lang w:val="es-ES"/>
        </w:rPr>
        <w:t xml:space="preserve"> profesionales y ha destinado </w:t>
      </w:r>
      <w:r w:rsidR="00A82447">
        <w:rPr>
          <w:rFonts w:ascii="Calibri" w:eastAsia="Times New Roman" w:hAnsi="Calibri" w:cs="Calibri"/>
          <w:b/>
          <w:bCs/>
          <w:bdr w:val="none" w:sz="0" w:space="0" w:color="auto"/>
          <w:lang w:val="es-ES"/>
        </w:rPr>
        <w:t>6 millones</w:t>
      </w:r>
      <w:r w:rsidR="00790615" w:rsidRPr="00790615">
        <w:rPr>
          <w:rFonts w:ascii="Calibri" w:eastAsia="Times New Roman" w:hAnsi="Calibri" w:cs="Calibri"/>
          <w:b/>
          <w:bCs/>
          <w:bdr w:val="none" w:sz="0" w:space="0" w:color="auto"/>
          <w:lang w:val="es-ES"/>
        </w:rPr>
        <w:t xml:space="preserve"> euros en la última década a modernización e innovación</w:t>
      </w:r>
    </w:p>
    <w:p w14:paraId="434DCCEA" w14:textId="5A5DFB87" w:rsidR="00292541" w:rsidRDefault="00292541" w:rsidP="00292541">
      <w:pPr>
        <w:pStyle w:val="Prrafodelista"/>
        <w:jc w:val="both"/>
        <w:rPr>
          <w:rFonts w:ascii="Calibri" w:eastAsia="Times New Roman" w:hAnsi="Calibri" w:cs="Calibri"/>
          <w:b/>
          <w:bCs/>
          <w:bdr w:val="none" w:sz="0" w:space="0" w:color="auto"/>
        </w:rPr>
      </w:pPr>
    </w:p>
    <w:p w14:paraId="789F4851" w14:textId="77777777" w:rsidR="00D9783A" w:rsidRPr="00DA224F" w:rsidRDefault="00D9783A" w:rsidP="00292541">
      <w:pPr>
        <w:pStyle w:val="Prrafodelista"/>
        <w:jc w:val="both"/>
        <w:rPr>
          <w:rFonts w:ascii="Calibri" w:eastAsia="Times New Roman" w:hAnsi="Calibri" w:cs="Calibri"/>
          <w:b/>
          <w:bCs/>
          <w:bdr w:val="none" w:sz="0" w:space="0" w:color="auto"/>
          <w:lang w:val="es-ES"/>
        </w:rPr>
      </w:pPr>
    </w:p>
    <w:p w14:paraId="4413054E" w14:textId="234AF599" w:rsidR="00620BF6" w:rsidRPr="00790615" w:rsidRDefault="00620BF6" w:rsidP="00790615">
      <w:pPr>
        <w:pStyle w:val="Prrafodelista"/>
        <w:numPr>
          <w:ilvl w:val="0"/>
          <w:numId w:val="18"/>
        </w:numPr>
        <w:jc w:val="both"/>
        <w:rPr>
          <w:rFonts w:ascii="Calibri" w:hAnsi="Calibri" w:cs="Calibri"/>
          <w:b/>
          <w:bCs/>
          <w:lang w:val="es-ES"/>
        </w:rPr>
      </w:pPr>
      <w:r w:rsidRPr="00790615">
        <w:rPr>
          <w:rFonts w:ascii="Calibri" w:hAnsi="Calibri" w:cs="Calibri"/>
          <w:b/>
          <w:bCs/>
          <w:lang w:val="es-ES"/>
        </w:rPr>
        <w:t>Cuatro décadas después de su fundación, celebra este aniversario consolidando un proyecto industrial sólido y la evolución de un modelo que ha sabido adaptarse a los cambios del mercado cárnico, apoyado en la innovación, la reinversión constante y la profesionalización de su estructura productiva</w:t>
      </w:r>
    </w:p>
    <w:p w14:paraId="10A7445B" w14:textId="77777777" w:rsidR="009D717A" w:rsidRPr="003441AD" w:rsidRDefault="009D717A" w:rsidP="003441AD">
      <w:pPr>
        <w:pStyle w:val="Prrafodelista"/>
        <w:jc w:val="both"/>
        <w:rPr>
          <w:rStyle w:val="Ninguno"/>
          <w:rFonts w:ascii="Calibri" w:hAnsi="Calibri" w:cs="Calibri"/>
          <w:b/>
          <w:bCs/>
          <w:lang w:val="es-ES"/>
        </w:rPr>
      </w:pPr>
    </w:p>
    <w:p w14:paraId="1035F069" w14:textId="4D90A32D" w:rsidR="005D6234" w:rsidRPr="005D6234" w:rsidRDefault="006B6D40" w:rsidP="005D6234">
      <w:pPr>
        <w:pStyle w:val="NormalWeb"/>
        <w:jc w:val="both"/>
        <w:rPr>
          <w:rFonts w:ascii="Calibri" w:eastAsia="Times New Roman" w:hAnsi="Calibri" w:cs="Calibri"/>
          <w:bdr w:val="none" w:sz="0" w:space="0" w:color="auto"/>
          <w:lang w:val="es-ES" w:eastAsia="es-ES"/>
        </w:rPr>
      </w:pPr>
      <w:r w:rsidRPr="005D6234">
        <w:rPr>
          <w:rStyle w:val="Ninguno"/>
          <w:rFonts w:ascii="Calibri" w:hAnsi="Calibri" w:cs="Calibri"/>
          <w:b/>
          <w:bCs/>
          <w:lang w:val="es-ES"/>
        </w:rPr>
        <w:t xml:space="preserve">Toledo, a </w:t>
      </w:r>
      <w:r w:rsidR="00005D5B">
        <w:rPr>
          <w:rStyle w:val="Ninguno"/>
          <w:rFonts w:ascii="Calibri" w:hAnsi="Calibri" w:cs="Calibri"/>
          <w:b/>
          <w:bCs/>
          <w:lang w:val="es-ES"/>
        </w:rPr>
        <w:t>19</w:t>
      </w:r>
      <w:r w:rsidR="00450292" w:rsidRPr="005D6234">
        <w:rPr>
          <w:rStyle w:val="Ninguno"/>
          <w:rFonts w:ascii="Calibri" w:hAnsi="Calibri" w:cs="Calibri"/>
          <w:b/>
          <w:bCs/>
          <w:lang w:val="es-ES"/>
        </w:rPr>
        <w:t xml:space="preserve"> </w:t>
      </w:r>
      <w:r w:rsidRPr="005D6234">
        <w:rPr>
          <w:rStyle w:val="Ninguno"/>
          <w:rFonts w:ascii="Calibri" w:hAnsi="Calibri" w:cs="Calibri"/>
          <w:b/>
          <w:bCs/>
          <w:lang w:val="es-ES"/>
        </w:rPr>
        <w:t>de</w:t>
      </w:r>
      <w:r w:rsidR="005C0E2A" w:rsidRPr="005D6234">
        <w:rPr>
          <w:rStyle w:val="Ninguno"/>
          <w:rFonts w:ascii="Calibri" w:hAnsi="Calibri" w:cs="Calibri"/>
          <w:b/>
          <w:bCs/>
          <w:lang w:val="es-ES"/>
        </w:rPr>
        <w:t xml:space="preserve"> febrero</w:t>
      </w:r>
      <w:r w:rsidRPr="005D6234">
        <w:rPr>
          <w:rStyle w:val="Ninguno"/>
          <w:rFonts w:ascii="Calibri" w:hAnsi="Calibri" w:cs="Calibri"/>
          <w:b/>
          <w:bCs/>
          <w:lang w:val="es-ES"/>
        </w:rPr>
        <w:t xml:space="preserve"> de 202</w:t>
      </w:r>
      <w:r w:rsidR="00F6041E" w:rsidRPr="005D6234">
        <w:rPr>
          <w:rStyle w:val="Ninguno"/>
          <w:rFonts w:ascii="Calibri" w:hAnsi="Calibri" w:cs="Calibri"/>
          <w:b/>
          <w:bCs/>
          <w:lang w:val="es-ES"/>
        </w:rPr>
        <w:t>6</w:t>
      </w:r>
      <w:r w:rsidRPr="005D6234">
        <w:rPr>
          <w:rStyle w:val="Ninguno"/>
          <w:rFonts w:ascii="Calibri" w:hAnsi="Calibri" w:cs="Calibri"/>
          <w:b/>
          <w:bCs/>
          <w:lang w:val="es-ES"/>
        </w:rPr>
        <w:t>.-</w:t>
      </w:r>
      <w:r w:rsidR="008010EA" w:rsidRPr="005D6234">
        <w:rPr>
          <w:rFonts w:ascii="Calibri" w:eastAsia="Times New Roman" w:hAnsi="Calibri" w:cs="Calibri"/>
          <w:bdr w:val="none" w:sz="0" w:space="0" w:color="auto"/>
          <w:lang w:val="es-ES" w:eastAsia="es-ES"/>
        </w:rPr>
        <w:t xml:space="preserve"> </w:t>
      </w:r>
      <w:r w:rsidR="005D6234" w:rsidRPr="005D6234">
        <w:rPr>
          <w:rFonts w:ascii="Calibri" w:eastAsia="Times New Roman" w:hAnsi="Calibri" w:cs="Calibri"/>
          <w:b/>
          <w:bCs/>
          <w:bdr w:val="none" w:sz="0" w:space="0" w:color="auto"/>
          <w:lang w:val="es-ES" w:eastAsia="es-ES"/>
        </w:rPr>
        <w:t>Emcesa</w:t>
      </w:r>
      <w:r w:rsidR="005D6234">
        <w:rPr>
          <w:rFonts w:ascii="Calibri" w:eastAsia="Times New Roman" w:hAnsi="Calibri" w:cs="Calibri"/>
          <w:bdr w:val="none" w:sz="0" w:space="0" w:color="auto"/>
          <w:lang w:val="es-ES" w:eastAsia="es-ES"/>
        </w:rPr>
        <w:t xml:space="preserve"> </w:t>
      </w:r>
      <w:r w:rsidR="005D6234" w:rsidRPr="005D6234">
        <w:rPr>
          <w:rFonts w:ascii="Calibri" w:eastAsia="Times New Roman" w:hAnsi="Calibri" w:cs="Calibri"/>
          <w:bdr w:val="none" w:sz="0" w:space="0" w:color="auto"/>
          <w:lang w:val="es-ES" w:eastAsia="es-ES"/>
        </w:rPr>
        <w:t xml:space="preserve">ha cerrado el ejercicio 2025 con una </w:t>
      </w:r>
      <w:r w:rsidR="005D6234" w:rsidRPr="005D6234">
        <w:rPr>
          <w:rFonts w:ascii="Calibri" w:eastAsia="Times New Roman" w:hAnsi="Calibri" w:cs="Calibri"/>
          <w:b/>
          <w:bCs/>
          <w:bdr w:val="none" w:sz="0" w:space="0" w:color="auto"/>
          <w:lang w:val="es-ES" w:eastAsia="es-ES"/>
        </w:rPr>
        <w:t xml:space="preserve">facturación de </w:t>
      </w:r>
      <w:r w:rsidR="00C263C4">
        <w:rPr>
          <w:rFonts w:ascii="Calibri" w:eastAsia="Times New Roman" w:hAnsi="Calibri" w:cs="Calibri"/>
          <w:b/>
          <w:bCs/>
          <w:bdr w:val="none" w:sz="0" w:space="0" w:color="auto"/>
          <w:lang w:val="es-ES" w:eastAsia="es-ES"/>
        </w:rPr>
        <w:t>60</w:t>
      </w:r>
      <w:r w:rsidR="005D6234" w:rsidRPr="005D6234">
        <w:rPr>
          <w:rFonts w:ascii="Calibri" w:eastAsia="Times New Roman" w:hAnsi="Calibri" w:cs="Calibri"/>
          <w:b/>
          <w:bCs/>
          <w:bdr w:val="none" w:sz="0" w:space="0" w:color="auto"/>
          <w:lang w:val="es-ES" w:eastAsia="es-ES"/>
        </w:rPr>
        <w:t xml:space="preserve"> millones de euros</w:t>
      </w:r>
      <w:r w:rsidR="005D6234" w:rsidRPr="005D6234">
        <w:rPr>
          <w:rFonts w:ascii="Calibri" w:eastAsia="Times New Roman" w:hAnsi="Calibri" w:cs="Calibri"/>
          <w:bdr w:val="none" w:sz="0" w:space="0" w:color="auto"/>
          <w:lang w:val="es-ES" w:eastAsia="es-ES"/>
        </w:rPr>
        <w:t xml:space="preserve">, lo que supone </w:t>
      </w:r>
      <w:r w:rsidR="001F68EE">
        <w:rPr>
          <w:rFonts w:ascii="Calibri" w:eastAsia="Times New Roman" w:hAnsi="Calibri" w:cs="Calibri"/>
          <w:b/>
          <w:bCs/>
          <w:bdr w:val="none" w:sz="0" w:space="0" w:color="auto"/>
          <w:lang w:val="es-ES" w:eastAsia="es-ES"/>
        </w:rPr>
        <w:t>un i</w:t>
      </w:r>
      <w:r w:rsidR="005D6234" w:rsidRPr="005D6234">
        <w:rPr>
          <w:rFonts w:ascii="Calibri" w:eastAsia="Times New Roman" w:hAnsi="Calibri" w:cs="Calibri"/>
          <w:b/>
          <w:bCs/>
          <w:bdr w:val="none" w:sz="0" w:space="0" w:color="auto"/>
          <w:lang w:val="es-ES" w:eastAsia="es-ES"/>
        </w:rPr>
        <w:t xml:space="preserve">ncremento </w:t>
      </w:r>
      <w:r w:rsidR="001F68EE">
        <w:rPr>
          <w:rFonts w:ascii="Calibri" w:eastAsia="Times New Roman" w:hAnsi="Calibri" w:cs="Calibri"/>
          <w:b/>
          <w:bCs/>
          <w:bdr w:val="none" w:sz="0" w:space="0" w:color="auto"/>
          <w:lang w:val="es-ES" w:eastAsia="es-ES"/>
        </w:rPr>
        <w:t>del 5%</w:t>
      </w:r>
      <w:r w:rsidR="005D6234" w:rsidRPr="005D6234">
        <w:rPr>
          <w:rFonts w:ascii="Calibri" w:eastAsia="Times New Roman" w:hAnsi="Calibri" w:cs="Calibri"/>
          <w:b/>
          <w:bCs/>
          <w:bdr w:val="none" w:sz="0" w:space="0" w:color="auto"/>
          <w:lang w:val="es-ES" w:eastAsia="es-ES"/>
        </w:rPr>
        <w:t xml:space="preserve"> respecto a 2024</w:t>
      </w:r>
      <w:r w:rsidR="005D6234" w:rsidRPr="005D6234">
        <w:rPr>
          <w:rFonts w:ascii="Calibri" w:eastAsia="Times New Roman" w:hAnsi="Calibri" w:cs="Calibri"/>
          <w:bdr w:val="none" w:sz="0" w:space="0" w:color="auto"/>
          <w:lang w:val="es-ES" w:eastAsia="es-ES"/>
        </w:rPr>
        <w:t xml:space="preserve"> y confirma la solidez de su modelo industrial en un contexto especialmente exigente para la industria alimentaria y cárnica. En un entorno marcado por la volatilidad de las materias primas, la presión de costes energéticos y la evolución del consumo hacia productos de mayor valor añadido, la compañía ha mantenido una </w:t>
      </w:r>
      <w:r w:rsidR="005D6234" w:rsidRPr="005D6234">
        <w:rPr>
          <w:rFonts w:ascii="Calibri" w:eastAsia="Times New Roman" w:hAnsi="Calibri" w:cs="Calibri"/>
          <w:b/>
          <w:bCs/>
          <w:bdr w:val="none" w:sz="0" w:space="0" w:color="auto"/>
          <w:lang w:val="es-ES" w:eastAsia="es-ES"/>
        </w:rPr>
        <w:t>trayectoria de crecimiento sostenido</w:t>
      </w:r>
      <w:r w:rsidR="005D6234" w:rsidRPr="005D6234">
        <w:rPr>
          <w:rFonts w:ascii="Calibri" w:eastAsia="Times New Roman" w:hAnsi="Calibri" w:cs="Calibri"/>
          <w:bdr w:val="none" w:sz="0" w:space="0" w:color="auto"/>
          <w:lang w:val="es-ES" w:eastAsia="es-ES"/>
        </w:rPr>
        <w:t xml:space="preserve"> apoyada en la eficiencia operativa, la inversión tecnológica y la especialización de su estructura productiva.</w:t>
      </w:r>
    </w:p>
    <w:p w14:paraId="0054B5CE" w14:textId="77777777" w:rsidR="005D6234" w:rsidRPr="005D6234" w:rsidRDefault="005D6234" w:rsidP="005D62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5D6234">
        <w:rPr>
          <w:rFonts w:ascii="Calibri" w:eastAsia="Times New Roman" w:hAnsi="Calibri" w:cs="Calibri"/>
          <w:bdr w:val="none" w:sz="0" w:space="0" w:color="auto"/>
          <w:lang w:val="es-ES" w:eastAsia="es-ES"/>
        </w:rPr>
        <w:t xml:space="preserve">Este desempeño adquiere una dimensión estratégica al coincidir con un hito relevante: en 2026, la compañía celebra su </w:t>
      </w:r>
      <w:r w:rsidRPr="005D6234">
        <w:rPr>
          <w:rFonts w:ascii="Calibri" w:eastAsia="Times New Roman" w:hAnsi="Calibri" w:cs="Calibri"/>
          <w:b/>
          <w:bCs/>
          <w:bdr w:val="none" w:sz="0" w:space="0" w:color="auto"/>
          <w:lang w:val="es-ES" w:eastAsia="es-ES"/>
        </w:rPr>
        <w:t>40 aniversario</w:t>
      </w:r>
      <w:r w:rsidRPr="005D6234">
        <w:rPr>
          <w:rFonts w:ascii="Calibri" w:eastAsia="Times New Roman" w:hAnsi="Calibri" w:cs="Calibri"/>
          <w:bdr w:val="none" w:sz="0" w:space="0" w:color="auto"/>
          <w:lang w:val="es-ES" w:eastAsia="es-ES"/>
        </w:rPr>
        <w:t>. Fundada en 1986, Emcesa ha evolucionado desde una empresa de origen familiar hasta convertirse en un operador industrial consolidado, con presencia en los principales distribuidores nacionales y una estructura preparada para competir en un mercado cada vez más profesionalizado y concentrado.</w:t>
      </w:r>
    </w:p>
    <w:p w14:paraId="4CCF4227" w14:textId="77777777" w:rsidR="005D6234" w:rsidRPr="005D6234" w:rsidRDefault="005D6234" w:rsidP="005D62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5D6234">
        <w:rPr>
          <w:rFonts w:ascii="Calibri" w:eastAsia="Times New Roman" w:hAnsi="Calibri" w:cs="Calibri"/>
          <w:bdr w:val="none" w:sz="0" w:space="0" w:color="auto"/>
          <w:lang w:val="es-ES" w:eastAsia="es-ES"/>
        </w:rPr>
        <w:t>“Alcanzar estos resultados en el año previo a nuestro 40 aniversario demuestra la fortaleza del proyecto empresarial y la coherencia de nuestra estrategia. Hemos apostado por reinvertir de forma constante en tecnología, innovación y personas, incluso en escenarios complejos”, destaca Javier Mancebo, director general de la compañía.</w:t>
      </w:r>
    </w:p>
    <w:p w14:paraId="477AB890" w14:textId="77777777" w:rsidR="004357E3" w:rsidRPr="004357E3" w:rsidRDefault="004357E3" w:rsidP="004357E3">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
          <w:bCs/>
          <w:bdr w:val="none" w:sz="0" w:space="0" w:color="auto"/>
          <w:lang w:val="es-ES" w:eastAsia="es-ES"/>
        </w:rPr>
      </w:pPr>
      <w:r w:rsidRPr="004357E3">
        <w:rPr>
          <w:rFonts w:ascii="Calibri" w:eastAsia="Times New Roman" w:hAnsi="Calibri" w:cs="Calibri"/>
          <w:b/>
          <w:bCs/>
          <w:bdr w:val="none" w:sz="0" w:space="0" w:color="auto"/>
          <w:lang w:val="es-ES" w:eastAsia="es-ES"/>
        </w:rPr>
        <w:t>Innovación e inversión como palancas estratégicas</w:t>
      </w:r>
    </w:p>
    <w:p w14:paraId="31A53D0E" w14:textId="77777777" w:rsidR="00790615" w:rsidRDefault="005D6234" w:rsidP="005D62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5D6234">
        <w:rPr>
          <w:rFonts w:ascii="Calibri" w:eastAsia="Times New Roman" w:hAnsi="Calibri" w:cs="Calibri"/>
          <w:bdr w:val="none" w:sz="0" w:space="0" w:color="auto"/>
          <w:lang w:val="es-ES" w:eastAsia="es-ES"/>
        </w:rPr>
        <w:t xml:space="preserve">La </w:t>
      </w:r>
      <w:r w:rsidRPr="005D6234">
        <w:rPr>
          <w:rFonts w:ascii="Calibri" w:eastAsia="Times New Roman" w:hAnsi="Calibri" w:cs="Calibri"/>
          <w:b/>
          <w:bCs/>
          <w:bdr w:val="none" w:sz="0" w:space="0" w:color="auto"/>
          <w:lang w:val="es-ES" w:eastAsia="es-ES"/>
        </w:rPr>
        <w:t>I+D+i</w:t>
      </w:r>
      <w:r w:rsidRPr="005D6234">
        <w:rPr>
          <w:rFonts w:ascii="Calibri" w:eastAsia="Times New Roman" w:hAnsi="Calibri" w:cs="Calibri"/>
          <w:bdr w:val="none" w:sz="0" w:space="0" w:color="auto"/>
          <w:lang w:val="es-ES" w:eastAsia="es-ES"/>
        </w:rPr>
        <w:t xml:space="preserve"> se ha consolidado como uno de los principales vectores de desarrollo de Emcesa. La compañía mantiene la certificación </w:t>
      </w:r>
      <w:r w:rsidRPr="005D6234">
        <w:rPr>
          <w:rFonts w:ascii="Calibri" w:eastAsia="Times New Roman" w:hAnsi="Calibri" w:cs="Calibri"/>
          <w:b/>
          <w:bCs/>
          <w:bdr w:val="none" w:sz="0" w:space="0" w:color="auto"/>
          <w:lang w:val="es-ES" w:eastAsia="es-ES"/>
        </w:rPr>
        <w:t>IFS Food</w:t>
      </w:r>
      <w:r w:rsidRPr="005D6234">
        <w:rPr>
          <w:rFonts w:ascii="Calibri" w:eastAsia="Times New Roman" w:hAnsi="Calibri" w:cs="Calibri"/>
          <w:bdr w:val="none" w:sz="0" w:space="0" w:color="auto"/>
          <w:lang w:val="es-ES" w:eastAsia="es-ES"/>
        </w:rPr>
        <w:t xml:space="preserve"> desde 2014 y cuenta con </w:t>
      </w:r>
    </w:p>
    <w:p w14:paraId="65C5BF4C" w14:textId="77777777" w:rsidR="00A62965" w:rsidRDefault="00A62965" w:rsidP="005D62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1F1195A8" w14:textId="77777777" w:rsidR="00790615" w:rsidRDefault="00790615" w:rsidP="005D62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p>
    <w:p w14:paraId="65D8CF5B" w14:textId="77777777" w:rsidR="002F46F1" w:rsidRPr="002F46F1" w:rsidRDefault="005D6234" w:rsidP="002F46F1">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5D6234">
        <w:rPr>
          <w:rFonts w:ascii="Calibri" w:eastAsia="Times New Roman" w:hAnsi="Calibri" w:cs="Calibri"/>
          <w:bdr w:val="none" w:sz="0" w:space="0" w:color="auto"/>
          <w:lang w:val="es-ES" w:eastAsia="es-ES"/>
        </w:rPr>
        <w:t xml:space="preserve">laboratorio propio y equipos técnicos especializados que garantizan elevados estándares de seguridad alimentaria, trazabilidad y control de calidad. </w:t>
      </w:r>
      <w:r w:rsidR="002F46F1" w:rsidRPr="002F46F1">
        <w:rPr>
          <w:rFonts w:ascii="Calibri" w:eastAsia="Times New Roman" w:hAnsi="Calibri" w:cs="Calibri"/>
          <w:bdr w:val="none" w:sz="0" w:space="0" w:color="auto"/>
          <w:lang w:val="es-ES" w:eastAsia="es-ES"/>
        </w:rPr>
        <w:t>Esta sólida base técnica ha permitido acelerar el lanzamiento de soluciones adaptadas a las nuevas tendencias de consumo, impulsando gamas de mayor valor añadido, como las nuevas presentaciones en formato kit que incluyen todos los ingredientes necesarios, entre ellas el kit de fajitas y el kit de tacos.</w:t>
      </w:r>
    </w:p>
    <w:p w14:paraId="492484E6" w14:textId="4997C7F3" w:rsidR="005D6234" w:rsidRPr="005D6234" w:rsidRDefault="005D6234" w:rsidP="005D62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5D6234">
        <w:rPr>
          <w:rFonts w:ascii="Calibri" w:eastAsia="Times New Roman" w:hAnsi="Calibri" w:cs="Calibri"/>
          <w:bdr w:val="none" w:sz="0" w:space="0" w:color="auto"/>
          <w:lang w:val="es-ES" w:eastAsia="es-ES"/>
        </w:rPr>
        <w:t>La inversión acumulada en la última década —</w:t>
      </w:r>
      <w:r w:rsidR="00A41625">
        <w:rPr>
          <w:rFonts w:ascii="Calibri" w:eastAsia="Times New Roman" w:hAnsi="Calibri" w:cs="Calibri"/>
          <w:b/>
          <w:bCs/>
          <w:bdr w:val="none" w:sz="0" w:space="0" w:color="auto"/>
          <w:lang w:val="es-ES" w:eastAsia="es-ES"/>
        </w:rPr>
        <w:t>6 millones</w:t>
      </w:r>
      <w:r w:rsidRPr="005D6234">
        <w:rPr>
          <w:rFonts w:ascii="Calibri" w:eastAsia="Times New Roman" w:hAnsi="Calibri" w:cs="Calibri"/>
          <w:b/>
          <w:bCs/>
          <w:bdr w:val="none" w:sz="0" w:space="0" w:color="auto"/>
          <w:lang w:val="es-ES" w:eastAsia="es-ES"/>
        </w:rPr>
        <w:t xml:space="preserve"> de euros</w:t>
      </w:r>
      <w:r w:rsidRPr="005D6234">
        <w:rPr>
          <w:rFonts w:ascii="Calibri" w:eastAsia="Times New Roman" w:hAnsi="Calibri" w:cs="Calibri"/>
          <w:bdr w:val="none" w:sz="0" w:space="0" w:color="auto"/>
          <w:lang w:val="es-ES" w:eastAsia="es-ES"/>
        </w:rPr>
        <w:t>— se ha destinado a la modernización de instalaciones, automatización de procesos y mejora de la eficiencia productiva, reforzando la competitividad y la capacidad de la compañía para absorber tensiones inflacionarias sin comprometer calidad ni servicio.</w:t>
      </w:r>
      <w:r w:rsidR="00967CF4">
        <w:rPr>
          <w:rFonts w:ascii="Calibri" w:eastAsia="Times New Roman" w:hAnsi="Calibri" w:cs="Calibri"/>
          <w:bdr w:val="none" w:sz="0" w:space="0" w:color="auto"/>
          <w:lang w:val="es-ES" w:eastAsia="es-ES"/>
        </w:rPr>
        <w:t xml:space="preserve"> </w:t>
      </w:r>
    </w:p>
    <w:p w14:paraId="190B4685" w14:textId="2B595568" w:rsidR="005D6234" w:rsidRPr="005D6234" w:rsidRDefault="005D6234" w:rsidP="005D62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5D6234">
        <w:rPr>
          <w:rFonts w:ascii="Calibri" w:eastAsia="Times New Roman" w:hAnsi="Calibri" w:cs="Calibri"/>
          <w:bdr w:val="none" w:sz="0" w:space="0" w:color="auto"/>
          <w:lang w:val="es-ES" w:eastAsia="es-ES"/>
        </w:rPr>
        <w:t xml:space="preserve">El crecimiento económico tiene su reflejo directo en el empleo. Actualmente, Emcesa cuenta con una </w:t>
      </w:r>
      <w:r w:rsidRPr="005D6234">
        <w:rPr>
          <w:rFonts w:ascii="Calibri" w:eastAsia="Times New Roman" w:hAnsi="Calibri" w:cs="Calibri"/>
          <w:b/>
          <w:bCs/>
          <w:bdr w:val="none" w:sz="0" w:space="0" w:color="auto"/>
          <w:lang w:val="es-ES" w:eastAsia="es-ES"/>
        </w:rPr>
        <w:t xml:space="preserve">plantilla de </w:t>
      </w:r>
      <w:r w:rsidR="00967CF4">
        <w:rPr>
          <w:rFonts w:ascii="Calibri" w:eastAsia="Times New Roman" w:hAnsi="Calibri" w:cs="Calibri"/>
          <w:b/>
          <w:bCs/>
          <w:bdr w:val="none" w:sz="0" w:space="0" w:color="auto"/>
          <w:lang w:val="es-ES" w:eastAsia="es-ES"/>
        </w:rPr>
        <w:t>280</w:t>
      </w:r>
      <w:r w:rsidRPr="005D6234">
        <w:rPr>
          <w:rFonts w:ascii="Calibri" w:eastAsia="Times New Roman" w:hAnsi="Calibri" w:cs="Calibri"/>
          <w:b/>
          <w:bCs/>
          <w:bdr w:val="none" w:sz="0" w:space="0" w:color="auto"/>
          <w:lang w:val="es-ES" w:eastAsia="es-ES"/>
        </w:rPr>
        <w:t xml:space="preserve"> profesionales</w:t>
      </w:r>
      <w:r w:rsidRPr="005D6234">
        <w:rPr>
          <w:rFonts w:ascii="Calibri" w:eastAsia="Times New Roman" w:hAnsi="Calibri" w:cs="Calibri"/>
          <w:bdr w:val="none" w:sz="0" w:space="0" w:color="auto"/>
          <w:lang w:val="es-ES" w:eastAsia="es-ES"/>
        </w:rPr>
        <w:t xml:space="preserve"> en su centro productivo de Casarrubios del Monte (Toledo), lo que supone un incremento significativo en los últimos años y evidencia su contribución a la generación de empleo estable y cualificado. La formación continua, la especialización técnica y la profesionalización de los equipos forman parte de un modelo interno orientado a sostener el avance industrial a largo plazo.</w:t>
      </w:r>
    </w:p>
    <w:p w14:paraId="609D236C" w14:textId="36B2A2D0" w:rsidR="005D6234" w:rsidRPr="005D6234" w:rsidRDefault="005D6234" w:rsidP="005D6234">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both"/>
        <w:rPr>
          <w:rFonts w:ascii="Calibri" w:eastAsia="Times New Roman" w:hAnsi="Calibri" w:cs="Calibri"/>
          <w:bdr w:val="none" w:sz="0" w:space="0" w:color="auto"/>
          <w:lang w:val="es-ES" w:eastAsia="es-ES"/>
        </w:rPr>
      </w:pPr>
      <w:r w:rsidRPr="005D6234">
        <w:rPr>
          <w:rFonts w:ascii="Calibri" w:eastAsia="Times New Roman" w:hAnsi="Calibri" w:cs="Calibri"/>
          <w:bdr w:val="none" w:sz="0" w:space="0" w:color="auto"/>
          <w:lang w:val="es-ES" w:eastAsia="es-ES"/>
        </w:rPr>
        <w:t xml:space="preserve">Con una producción anual de </w:t>
      </w:r>
      <w:r w:rsidR="00083015" w:rsidRPr="00083015">
        <w:rPr>
          <w:rFonts w:ascii="Calibri" w:eastAsia="Times New Roman" w:hAnsi="Calibri" w:cs="Calibri"/>
          <w:b/>
          <w:bCs/>
          <w:bdr w:val="none" w:sz="0" w:space="0" w:color="auto"/>
          <w:lang w:eastAsia="es-ES"/>
        </w:rPr>
        <w:t xml:space="preserve">10.500.000 </w:t>
      </w:r>
      <w:r w:rsidRPr="005D6234">
        <w:rPr>
          <w:rFonts w:ascii="Calibri" w:eastAsia="Times New Roman" w:hAnsi="Calibri" w:cs="Calibri"/>
          <w:b/>
          <w:bCs/>
          <w:bdr w:val="none" w:sz="0" w:space="0" w:color="auto"/>
          <w:lang w:val="es-ES" w:eastAsia="es-ES"/>
        </w:rPr>
        <w:t>millones de kilogramos</w:t>
      </w:r>
      <w:r w:rsidRPr="005D6234">
        <w:rPr>
          <w:rFonts w:ascii="Calibri" w:eastAsia="Times New Roman" w:hAnsi="Calibri" w:cs="Calibri"/>
          <w:bdr w:val="none" w:sz="0" w:space="0" w:color="auto"/>
          <w:lang w:val="es-ES" w:eastAsia="es-ES"/>
        </w:rPr>
        <w:t xml:space="preserve"> y un catálogo de más de 250 referencias, Emcesa afronta su 40 aniversario como una compañía que combina </w:t>
      </w:r>
      <w:r w:rsidRPr="005D6234">
        <w:rPr>
          <w:rFonts w:ascii="Calibri" w:eastAsia="Times New Roman" w:hAnsi="Calibri" w:cs="Calibri"/>
          <w:b/>
          <w:bCs/>
          <w:bdr w:val="none" w:sz="0" w:space="0" w:color="auto"/>
          <w:lang w:val="es-ES" w:eastAsia="es-ES"/>
        </w:rPr>
        <w:t>escala industrial</w:t>
      </w:r>
      <w:r w:rsidR="00174BFE">
        <w:rPr>
          <w:rFonts w:ascii="Calibri" w:eastAsia="Times New Roman" w:hAnsi="Calibri" w:cs="Calibri"/>
          <w:b/>
          <w:bCs/>
          <w:bdr w:val="none" w:sz="0" w:space="0" w:color="auto"/>
          <w:lang w:val="es-ES" w:eastAsia="es-ES"/>
        </w:rPr>
        <w:t xml:space="preserve"> y</w:t>
      </w:r>
      <w:r w:rsidRPr="005D6234">
        <w:rPr>
          <w:rFonts w:ascii="Calibri" w:eastAsia="Times New Roman" w:hAnsi="Calibri" w:cs="Calibri"/>
          <w:b/>
          <w:bCs/>
          <w:bdr w:val="none" w:sz="0" w:space="0" w:color="auto"/>
          <w:lang w:val="es-ES" w:eastAsia="es-ES"/>
        </w:rPr>
        <w:t xml:space="preserve"> capacidad de innovación</w:t>
      </w:r>
      <w:r w:rsidRPr="005D6234">
        <w:rPr>
          <w:rFonts w:ascii="Calibri" w:eastAsia="Times New Roman" w:hAnsi="Calibri" w:cs="Calibri"/>
          <w:bdr w:val="none" w:sz="0" w:space="0" w:color="auto"/>
          <w:lang w:val="es-ES" w:eastAsia="es-ES"/>
        </w:rPr>
        <w:t>, posicionándose ante el sector alimentario y el ámbito económico como un proyecto empresarial consolidado y preparado para seguir generando valor en la cadena cárnica española.</w:t>
      </w:r>
    </w:p>
    <w:p w14:paraId="3B3A708F" w14:textId="701C30F0" w:rsidR="00020214" w:rsidRDefault="006B6D40">
      <w:pPr>
        <w:pStyle w:val="cuerpo0"/>
        <w:suppressAutoHyphens/>
        <w:spacing w:before="0" w:after="0"/>
        <w:jc w:val="both"/>
      </w:pPr>
      <w:r>
        <w:rPr>
          <w:rStyle w:val="Ninguno"/>
          <w:rFonts w:ascii="Calibri" w:hAnsi="Calibri"/>
        </w:rPr>
        <w:t xml:space="preserve">Más información: Mari Carmen Martínez– </w:t>
      </w:r>
      <w:hyperlink r:id="rId7" w:history="1">
        <w:r>
          <w:rPr>
            <w:rStyle w:val="Hyperlink0"/>
          </w:rPr>
          <w:t>emcesa@agrifood.es</w:t>
        </w:r>
      </w:hyperlink>
    </w:p>
    <w:p w14:paraId="3068A6DA" w14:textId="77777777" w:rsidR="00CE5007" w:rsidRDefault="00CE5007">
      <w:pPr>
        <w:pStyle w:val="cuerpo0"/>
        <w:suppressAutoHyphens/>
        <w:spacing w:before="0" w:after="0"/>
        <w:jc w:val="both"/>
        <w:rPr>
          <w:rStyle w:val="Hyperlink0"/>
        </w:rPr>
      </w:pPr>
    </w:p>
    <w:p w14:paraId="0FED9BDF" w14:textId="77777777" w:rsidR="00135E91" w:rsidRDefault="00135E91">
      <w:pPr>
        <w:pStyle w:val="cuerpo0"/>
        <w:suppressAutoHyphens/>
        <w:spacing w:before="0" w:after="0"/>
        <w:jc w:val="both"/>
        <w:rPr>
          <w:rStyle w:val="Hyperlink0"/>
        </w:rPr>
      </w:pPr>
    </w:p>
    <w:p w14:paraId="39542FA7" w14:textId="77777777" w:rsidR="00020214" w:rsidRPr="002416CE" w:rsidRDefault="006B6D40">
      <w:pPr>
        <w:pStyle w:val="cuerpo0"/>
        <w:shd w:val="clear" w:color="auto" w:fill="FFFFFF"/>
        <w:spacing w:before="0" w:after="0" w:line="276" w:lineRule="auto"/>
        <w:jc w:val="both"/>
        <w:rPr>
          <w:rStyle w:val="Ninguno"/>
          <w:rFonts w:ascii="Calibri" w:eastAsia="Calibri" w:hAnsi="Calibri" w:cs="Calibri"/>
          <w:color w:val="FF0000"/>
          <w:sz w:val="22"/>
          <w:szCs w:val="22"/>
          <w:u w:color="FF0000"/>
        </w:rPr>
      </w:pPr>
      <w:r w:rsidRPr="002416CE">
        <w:rPr>
          <w:rStyle w:val="Ninguno"/>
          <w:rFonts w:ascii="Calibri" w:hAnsi="Calibri"/>
          <w:color w:val="FF0000"/>
          <w:sz w:val="22"/>
          <w:szCs w:val="22"/>
          <w:u w:color="FF0000"/>
        </w:rPr>
        <w:t>Sobre Emcesa (Embutidos del Centro S.A.).</w:t>
      </w:r>
    </w:p>
    <w:p w14:paraId="6DB4E69E" w14:textId="77777777" w:rsidR="00020214" w:rsidRPr="002416CE" w:rsidRDefault="00020214">
      <w:pPr>
        <w:pStyle w:val="cuerpo0"/>
        <w:shd w:val="clear" w:color="auto" w:fill="FFFFFF"/>
        <w:spacing w:before="0" w:after="0" w:line="276" w:lineRule="auto"/>
        <w:jc w:val="both"/>
        <w:rPr>
          <w:rStyle w:val="Ninguno"/>
          <w:rFonts w:ascii="Calibri" w:eastAsia="Calibri" w:hAnsi="Calibri" w:cs="Calibri"/>
          <w:sz w:val="22"/>
          <w:szCs w:val="22"/>
        </w:rPr>
      </w:pPr>
    </w:p>
    <w:p w14:paraId="1490CB75" w14:textId="448A72CA" w:rsidR="002416CE" w:rsidRDefault="006B6D40">
      <w:pPr>
        <w:pStyle w:val="cuerpo0"/>
        <w:spacing w:before="0" w:after="0" w:line="276" w:lineRule="auto"/>
        <w:jc w:val="both"/>
        <w:rPr>
          <w:rStyle w:val="Ninguno"/>
          <w:rFonts w:ascii="Calibri" w:hAnsi="Calibri"/>
          <w:sz w:val="22"/>
          <w:szCs w:val="22"/>
        </w:rPr>
      </w:pPr>
      <w:r w:rsidRPr="002416CE">
        <w:rPr>
          <w:rStyle w:val="Ninguno"/>
          <w:rFonts w:ascii="Calibri" w:hAnsi="Calibri"/>
          <w:sz w:val="22"/>
          <w:szCs w:val="22"/>
        </w:rPr>
        <w:t>Emcesa (</w:t>
      </w:r>
      <w:hyperlink r:id="rId8" w:history="1">
        <w:r w:rsidRPr="002416CE">
          <w:rPr>
            <w:rStyle w:val="Hyperlink1"/>
            <w:sz w:val="22"/>
            <w:szCs w:val="22"/>
          </w:rPr>
          <w:t>www.emcesa.com</w:t>
        </w:r>
      </w:hyperlink>
      <w:r w:rsidRPr="002416CE">
        <w:rPr>
          <w:rStyle w:val="Ninguno"/>
          <w:rFonts w:ascii="Calibri" w:hAnsi="Calibri"/>
          <w:sz w:val="22"/>
          <w:szCs w:val="22"/>
        </w:rPr>
        <w:t>) es una empresa toledana de productos cárnicos, creada en 1986 y dedicada a la elaboración de alimentos de primera calidad utilizando procesos tradicionales al mismo tiempo que innovadores.</w:t>
      </w:r>
      <w:r w:rsidR="00874CCD">
        <w:rPr>
          <w:rStyle w:val="Ninguno"/>
          <w:rFonts w:ascii="Calibri" w:hAnsi="Calibri"/>
          <w:sz w:val="22"/>
          <w:szCs w:val="22"/>
        </w:rPr>
        <w:t xml:space="preserve"> </w:t>
      </w:r>
      <w:r w:rsidRPr="002416CE">
        <w:rPr>
          <w:rStyle w:val="Ninguno"/>
          <w:rFonts w:ascii="Calibri" w:hAnsi="Calibri"/>
          <w:sz w:val="22"/>
          <w:szCs w:val="22"/>
        </w:rPr>
        <w:t>Emcesa llega a muchos puntos de venta y hogares con un amplio portafolio de productos, cubriendo sus necesidades de variedad, alimentación</w:t>
      </w:r>
      <w:r w:rsidRPr="002416CE">
        <w:rPr>
          <w:rStyle w:val="Ninguno"/>
          <w:rFonts w:ascii="Calibri" w:hAnsi="Calibri"/>
          <w:sz w:val="22"/>
          <w:szCs w:val="22"/>
          <w:lang w:val="pt-PT"/>
        </w:rPr>
        <w:t>, nutrici</w:t>
      </w:r>
      <w:r w:rsidRPr="002416CE">
        <w:rPr>
          <w:rStyle w:val="Ninguno"/>
          <w:rFonts w:ascii="Calibri" w:hAnsi="Calibri"/>
          <w:sz w:val="22"/>
          <w:szCs w:val="22"/>
        </w:rPr>
        <w:t xml:space="preserve">ón </w:t>
      </w:r>
    </w:p>
    <w:p w14:paraId="50002A24" w14:textId="038FD397" w:rsidR="00020214" w:rsidRPr="002416CE" w:rsidRDefault="006B6D40">
      <w:pPr>
        <w:pStyle w:val="cuerpo0"/>
        <w:spacing w:before="0" w:after="0" w:line="276" w:lineRule="auto"/>
        <w:jc w:val="both"/>
        <w:rPr>
          <w:sz w:val="22"/>
          <w:szCs w:val="22"/>
        </w:rPr>
      </w:pPr>
      <w:r w:rsidRPr="002416CE">
        <w:rPr>
          <w:rStyle w:val="Ninguno"/>
          <w:rFonts w:ascii="Calibri" w:hAnsi="Calibri"/>
          <w:sz w:val="22"/>
          <w:szCs w:val="22"/>
        </w:rPr>
        <w:t>y bienestar; con un alto compromiso con el medioambiente e incorporando a la empresa alternativas tecnológicas que minimicen el impacto en el entorno y midiendo al mismo tiempo los estándares de calidad sanitaria. Así mismo, se compromete con colectivos con situaciones especiales, destaca la colaboración de forma intensa con la Federación de Asociaciones de Celí</w:t>
      </w:r>
      <w:r w:rsidRPr="002416CE">
        <w:rPr>
          <w:rStyle w:val="Ninguno"/>
          <w:rFonts w:ascii="Calibri" w:hAnsi="Calibri"/>
          <w:sz w:val="22"/>
          <w:szCs w:val="22"/>
          <w:lang w:val="pt-PT"/>
        </w:rPr>
        <w:t xml:space="preserve">acos </w:t>
      </w:r>
      <w:r w:rsidRPr="002416CE">
        <w:rPr>
          <w:rStyle w:val="Ninguno"/>
          <w:rFonts w:ascii="Calibri" w:hAnsi="Calibri"/>
          <w:sz w:val="22"/>
          <w:szCs w:val="22"/>
        </w:rPr>
        <w:t>de España (</w:t>
      </w:r>
      <w:hyperlink r:id="rId9" w:history="1">
        <w:r w:rsidRPr="002416CE">
          <w:rPr>
            <w:rStyle w:val="Hyperlink2"/>
            <w:sz w:val="22"/>
            <w:szCs w:val="22"/>
          </w:rPr>
          <w:t>www.celiacos.org</w:t>
        </w:r>
      </w:hyperlink>
      <w:r w:rsidRPr="002416CE">
        <w:rPr>
          <w:rStyle w:val="Ninguno"/>
          <w:rFonts w:ascii="Calibri" w:hAnsi="Calibri"/>
          <w:sz w:val="22"/>
          <w:szCs w:val="22"/>
        </w:rPr>
        <w:t>).</w:t>
      </w:r>
    </w:p>
    <w:sectPr w:rsidR="00020214" w:rsidRPr="002416CE">
      <w:headerReference w:type="default" r:id="rId10"/>
      <w:pgSz w:w="11900" w:h="16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7FC09" w14:textId="77777777" w:rsidR="00D73AED" w:rsidRDefault="00D73AED">
      <w:r>
        <w:separator/>
      </w:r>
    </w:p>
  </w:endnote>
  <w:endnote w:type="continuationSeparator" w:id="0">
    <w:p w14:paraId="426F997C" w14:textId="77777777" w:rsidR="00D73AED" w:rsidRDefault="00D7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Helvetica Neue">
    <w:altName w:val="Sylfaen"/>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EA5195" w14:textId="77777777" w:rsidR="00D73AED" w:rsidRDefault="00D73AED">
      <w:r>
        <w:separator/>
      </w:r>
    </w:p>
  </w:footnote>
  <w:footnote w:type="continuationSeparator" w:id="0">
    <w:p w14:paraId="7E11F1E7" w14:textId="77777777" w:rsidR="00D73AED" w:rsidRDefault="00D73A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522CE" w14:textId="148C3A9D" w:rsidR="00020214" w:rsidRDefault="005D23F1">
    <w:pPr>
      <w:pStyle w:val="Cabeceraypie"/>
    </w:pPr>
    <w:r>
      <w:rPr>
        <w:rStyle w:val="NingunoA"/>
        <w:noProof/>
      </w:rPr>
      <w:drawing>
        <wp:anchor distT="0" distB="0" distL="0" distR="0" simplePos="0" relativeHeight="251658240" behindDoc="1" locked="0" layoutInCell="1" allowOverlap="1" wp14:anchorId="62B15EA4" wp14:editId="221519B0">
          <wp:simplePos x="0" y="0"/>
          <wp:positionH relativeFrom="page">
            <wp:posOffset>5476875</wp:posOffset>
          </wp:positionH>
          <wp:positionV relativeFrom="page">
            <wp:posOffset>334645</wp:posOffset>
          </wp:positionV>
          <wp:extent cx="1497331" cy="809625"/>
          <wp:effectExtent l="0" t="0" r="0" b="0"/>
          <wp:wrapNone/>
          <wp:docPr id="1" name="officeArt object" descr="Imagen 2"/>
          <wp:cNvGraphicFramePr/>
          <a:graphic xmlns:a="http://schemas.openxmlformats.org/drawingml/2006/main">
            <a:graphicData uri="http://schemas.openxmlformats.org/drawingml/2006/picture">
              <pic:pic xmlns:pic="http://schemas.openxmlformats.org/drawingml/2006/picture">
                <pic:nvPicPr>
                  <pic:cNvPr id="1073741825" name="Imagen 2" descr="Imagen 2"/>
                  <pic:cNvPicPr>
                    <a:picLocks noChangeAspect="1"/>
                  </pic:cNvPicPr>
                </pic:nvPicPr>
                <pic:blipFill>
                  <a:blip r:embed="rId1"/>
                  <a:stretch>
                    <a:fillRect/>
                  </a:stretch>
                </pic:blipFill>
                <pic:spPr>
                  <a:xfrm>
                    <a:off x="0" y="0"/>
                    <a:ext cx="1497331" cy="809625"/>
                  </a:xfrm>
                  <a:prstGeom prst="rect">
                    <a:avLst/>
                  </a:prstGeom>
                  <a:ln w="12700" cap="flat">
                    <a:noFill/>
                    <a:miter lim="400000"/>
                  </a:ln>
                  <a:effectLst/>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30EE9"/>
    <w:multiLevelType w:val="hybridMultilevel"/>
    <w:tmpl w:val="808043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51B0F75"/>
    <w:multiLevelType w:val="hybridMultilevel"/>
    <w:tmpl w:val="4D1A6398"/>
    <w:styleLink w:val="Estiloimportado1"/>
    <w:lvl w:ilvl="0" w:tplc="381E60C6">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51052E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6B48EF8">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4D0B896">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C76422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5A081C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FEC6AB0">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E2EDD3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08DAD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0B9F14AD"/>
    <w:multiLevelType w:val="hybridMultilevel"/>
    <w:tmpl w:val="35544D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3320D0A"/>
    <w:multiLevelType w:val="multilevel"/>
    <w:tmpl w:val="E1C86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B119D6"/>
    <w:multiLevelType w:val="multilevel"/>
    <w:tmpl w:val="D22ED0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F30CF"/>
    <w:multiLevelType w:val="hybridMultilevel"/>
    <w:tmpl w:val="C0ECB2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A8175D6"/>
    <w:multiLevelType w:val="hybridMultilevel"/>
    <w:tmpl w:val="D088769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F6817F5"/>
    <w:multiLevelType w:val="multilevel"/>
    <w:tmpl w:val="B202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C55219"/>
    <w:multiLevelType w:val="multilevel"/>
    <w:tmpl w:val="A36E33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397D40"/>
    <w:multiLevelType w:val="multilevel"/>
    <w:tmpl w:val="B1082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F65ECF"/>
    <w:multiLevelType w:val="hybridMultilevel"/>
    <w:tmpl w:val="DADA66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42E46B0F"/>
    <w:multiLevelType w:val="hybridMultilevel"/>
    <w:tmpl w:val="EB6AD7A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449539AD"/>
    <w:multiLevelType w:val="multilevel"/>
    <w:tmpl w:val="B5146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9CE3577"/>
    <w:multiLevelType w:val="hybridMultilevel"/>
    <w:tmpl w:val="4D1A6398"/>
    <w:numStyleLink w:val="Estiloimportado1"/>
  </w:abstractNum>
  <w:abstractNum w:abstractNumId="14" w15:restartNumberingAfterBreak="0">
    <w:nsid w:val="4EFE21DA"/>
    <w:multiLevelType w:val="hybridMultilevel"/>
    <w:tmpl w:val="B1AA7A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54E47112"/>
    <w:multiLevelType w:val="hybridMultilevel"/>
    <w:tmpl w:val="13922A8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6" w15:restartNumberingAfterBreak="0">
    <w:nsid w:val="74912840"/>
    <w:multiLevelType w:val="hybridMultilevel"/>
    <w:tmpl w:val="90241C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7F9138BA"/>
    <w:multiLevelType w:val="multilevel"/>
    <w:tmpl w:val="1172C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78428890">
    <w:abstractNumId w:val="1"/>
  </w:num>
  <w:num w:numId="2" w16cid:durableId="295140598">
    <w:abstractNumId w:val="13"/>
  </w:num>
  <w:num w:numId="3" w16cid:durableId="2002266863">
    <w:abstractNumId w:val="0"/>
  </w:num>
  <w:num w:numId="4" w16cid:durableId="205335116">
    <w:abstractNumId w:val="12"/>
  </w:num>
  <w:num w:numId="5" w16cid:durableId="417597071">
    <w:abstractNumId w:val="7"/>
  </w:num>
  <w:num w:numId="6" w16cid:durableId="342629347">
    <w:abstractNumId w:val="14"/>
  </w:num>
  <w:num w:numId="7" w16cid:durableId="1545562486">
    <w:abstractNumId w:val="4"/>
  </w:num>
  <w:num w:numId="8" w16cid:durableId="744230168">
    <w:abstractNumId w:val="17"/>
  </w:num>
  <w:num w:numId="9" w16cid:durableId="1395664693">
    <w:abstractNumId w:val="8"/>
  </w:num>
  <w:num w:numId="10" w16cid:durableId="1593970698">
    <w:abstractNumId w:val="11"/>
  </w:num>
  <w:num w:numId="11" w16cid:durableId="1713000312">
    <w:abstractNumId w:val="9"/>
  </w:num>
  <w:num w:numId="12" w16cid:durableId="313026756">
    <w:abstractNumId w:val="3"/>
  </w:num>
  <w:num w:numId="13" w16cid:durableId="479351759">
    <w:abstractNumId w:val="2"/>
  </w:num>
  <w:num w:numId="14" w16cid:durableId="329917605">
    <w:abstractNumId w:val="10"/>
  </w:num>
  <w:num w:numId="15" w16cid:durableId="1940332125">
    <w:abstractNumId w:val="6"/>
  </w:num>
  <w:num w:numId="16" w16cid:durableId="1047144936">
    <w:abstractNumId w:val="15"/>
  </w:num>
  <w:num w:numId="17" w16cid:durableId="462963075">
    <w:abstractNumId w:val="16"/>
  </w:num>
  <w:num w:numId="18" w16cid:durableId="1037198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214"/>
    <w:rsid w:val="00005D5B"/>
    <w:rsid w:val="000113B0"/>
    <w:rsid w:val="00020214"/>
    <w:rsid w:val="00030C05"/>
    <w:rsid w:val="00036616"/>
    <w:rsid w:val="00046EFB"/>
    <w:rsid w:val="000525CD"/>
    <w:rsid w:val="00064740"/>
    <w:rsid w:val="00083015"/>
    <w:rsid w:val="000834F1"/>
    <w:rsid w:val="00090D7A"/>
    <w:rsid w:val="00091EC9"/>
    <w:rsid w:val="000A5B80"/>
    <w:rsid w:val="000A70A0"/>
    <w:rsid w:val="000B14D3"/>
    <w:rsid w:val="000B4395"/>
    <w:rsid w:val="000D3022"/>
    <w:rsid w:val="000F30BE"/>
    <w:rsid w:val="00106E3E"/>
    <w:rsid w:val="00112663"/>
    <w:rsid w:val="001162BB"/>
    <w:rsid w:val="00135E91"/>
    <w:rsid w:val="00147C18"/>
    <w:rsid w:val="001622FC"/>
    <w:rsid w:val="00174975"/>
    <w:rsid w:val="00174BFE"/>
    <w:rsid w:val="00177FEC"/>
    <w:rsid w:val="001859E9"/>
    <w:rsid w:val="0019491D"/>
    <w:rsid w:val="001950E9"/>
    <w:rsid w:val="001B3313"/>
    <w:rsid w:val="001E42A9"/>
    <w:rsid w:val="001E5A9C"/>
    <w:rsid w:val="001E5D35"/>
    <w:rsid w:val="001E5DD9"/>
    <w:rsid w:val="001F0FAF"/>
    <w:rsid w:val="001F1466"/>
    <w:rsid w:val="001F68EE"/>
    <w:rsid w:val="001F78D2"/>
    <w:rsid w:val="00206BFC"/>
    <w:rsid w:val="002316AC"/>
    <w:rsid w:val="00233929"/>
    <w:rsid w:val="00235713"/>
    <w:rsid w:val="002416CE"/>
    <w:rsid w:val="0027318C"/>
    <w:rsid w:val="0028227C"/>
    <w:rsid w:val="0028243B"/>
    <w:rsid w:val="00285708"/>
    <w:rsid w:val="00292541"/>
    <w:rsid w:val="002E045F"/>
    <w:rsid w:val="002E52C2"/>
    <w:rsid w:val="002E6BB4"/>
    <w:rsid w:val="002F46F1"/>
    <w:rsid w:val="002F661B"/>
    <w:rsid w:val="0030069D"/>
    <w:rsid w:val="00313649"/>
    <w:rsid w:val="00314916"/>
    <w:rsid w:val="00325D4D"/>
    <w:rsid w:val="00334B37"/>
    <w:rsid w:val="00341C4F"/>
    <w:rsid w:val="00342260"/>
    <w:rsid w:val="003441AD"/>
    <w:rsid w:val="00352E70"/>
    <w:rsid w:val="0035690F"/>
    <w:rsid w:val="003646A4"/>
    <w:rsid w:val="00390DAA"/>
    <w:rsid w:val="00395D40"/>
    <w:rsid w:val="003A4385"/>
    <w:rsid w:val="003B48D9"/>
    <w:rsid w:val="003B73C0"/>
    <w:rsid w:val="003C2C05"/>
    <w:rsid w:val="003D6ADE"/>
    <w:rsid w:val="003E1040"/>
    <w:rsid w:val="003E41D6"/>
    <w:rsid w:val="003E5D12"/>
    <w:rsid w:val="003F1149"/>
    <w:rsid w:val="004073BA"/>
    <w:rsid w:val="00414C23"/>
    <w:rsid w:val="00416A77"/>
    <w:rsid w:val="00426098"/>
    <w:rsid w:val="004357E3"/>
    <w:rsid w:val="00450292"/>
    <w:rsid w:val="004552C2"/>
    <w:rsid w:val="004622D3"/>
    <w:rsid w:val="004651BA"/>
    <w:rsid w:val="00470E84"/>
    <w:rsid w:val="004A426B"/>
    <w:rsid w:val="004A6377"/>
    <w:rsid w:val="004A66C7"/>
    <w:rsid w:val="004A67B0"/>
    <w:rsid w:val="004A7DBF"/>
    <w:rsid w:val="004B27A6"/>
    <w:rsid w:val="004D2FBE"/>
    <w:rsid w:val="004E42C7"/>
    <w:rsid w:val="004E6505"/>
    <w:rsid w:val="004F6DDB"/>
    <w:rsid w:val="00502AE5"/>
    <w:rsid w:val="0051396F"/>
    <w:rsid w:val="0053081D"/>
    <w:rsid w:val="00536FF5"/>
    <w:rsid w:val="005531B8"/>
    <w:rsid w:val="00555E9A"/>
    <w:rsid w:val="005565F9"/>
    <w:rsid w:val="005643FF"/>
    <w:rsid w:val="0059781E"/>
    <w:rsid w:val="005C0E2A"/>
    <w:rsid w:val="005C49D0"/>
    <w:rsid w:val="005D23F1"/>
    <w:rsid w:val="005D59F7"/>
    <w:rsid w:val="005D6234"/>
    <w:rsid w:val="00601294"/>
    <w:rsid w:val="0060489A"/>
    <w:rsid w:val="00605677"/>
    <w:rsid w:val="00606455"/>
    <w:rsid w:val="00616677"/>
    <w:rsid w:val="00620BF6"/>
    <w:rsid w:val="006570FB"/>
    <w:rsid w:val="00657B65"/>
    <w:rsid w:val="00670D0B"/>
    <w:rsid w:val="00673EEA"/>
    <w:rsid w:val="00677C0C"/>
    <w:rsid w:val="00697330"/>
    <w:rsid w:val="006A08E8"/>
    <w:rsid w:val="006A1766"/>
    <w:rsid w:val="006B6D40"/>
    <w:rsid w:val="006C5682"/>
    <w:rsid w:val="006D4429"/>
    <w:rsid w:val="006E54CB"/>
    <w:rsid w:val="006F16CF"/>
    <w:rsid w:val="0071233A"/>
    <w:rsid w:val="00723DB4"/>
    <w:rsid w:val="00726AD0"/>
    <w:rsid w:val="0073135D"/>
    <w:rsid w:val="00747D1D"/>
    <w:rsid w:val="00755B4F"/>
    <w:rsid w:val="00766BCC"/>
    <w:rsid w:val="00790615"/>
    <w:rsid w:val="007B2D6F"/>
    <w:rsid w:val="007C5838"/>
    <w:rsid w:val="007C583C"/>
    <w:rsid w:val="007D5C15"/>
    <w:rsid w:val="007E1004"/>
    <w:rsid w:val="007E2018"/>
    <w:rsid w:val="008010EA"/>
    <w:rsid w:val="00803D40"/>
    <w:rsid w:val="0080637B"/>
    <w:rsid w:val="00816350"/>
    <w:rsid w:val="00822F93"/>
    <w:rsid w:val="00832687"/>
    <w:rsid w:val="00842248"/>
    <w:rsid w:val="008430D0"/>
    <w:rsid w:val="00845BCA"/>
    <w:rsid w:val="00846906"/>
    <w:rsid w:val="008479EF"/>
    <w:rsid w:val="0085315F"/>
    <w:rsid w:val="008540D6"/>
    <w:rsid w:val="00854B4B"/>
    <w:rsid w:val="008571F5"/>
    <w:rsid w:val="00864FC0"/>
    <w:rsid w:val="00871047"/>
    <w:rsid w:val="00874CCD"/>
    <w:rsid w:val="00874D35"/>
    <w:rsid w:val="00890F41"/>
    <w:rsid w:val="00891C9F"/>
    <w:rsid w:val="008B4A5F"/>
    <w:rsid w:val="008C3177"/>
    <w:rsid w:val="008E3ECC"/>
    <w:rsid w:val="008E59A2"/>
    <w:rsid w:val="009069F9"/>
    <w:rsid w:val="00916576"/>
    <w:rsid w:val="00934E48"/>
    <w:rsid w:val="00935663"/>
    <w:rsid w:val="00941CE7"/>
    <w:rsid w:val="0094358F"/>
    <w:rsid w:val="00952000"/>
    <w:rsid w:val="009534DC"/>
    <w:rsid w:val="00954B74"/>
    <w:rsid w:val="009624CD"/>
    <w:rsid w:val="00967CF4"/>
    <w:rsid w:val="00967D8D"/>
    <w:rsid w:val="00993C7F"/>
    <w:rsid w:val="009B32D6"/>
    <w:rsid w:val="009B5568"/>
    <w:rsid w:val="009B679A"/>
    <w:rsid w:val="009C42D1"/>
    <w:rsid w:val="009C4F8F"/>
    <w:rsid w:val="009C6987"/>
    <w:rsid w:val="009D1C64"/>
    <w:rsid w:val="009D20FF"/>
    <w:rsid w:val="009D717A"/>
    <w:rsid w:val="00A05DF2"/>
    <w:rsid w:val="00A10093"/>
    <w:rsid w:val="00A14A08"/>
    <w:rsid w:val="00A21542"/>
    <w:rsid w:val="00A41625"/>
    <w:rsid w:val="00A51EF3"/>
    <w:rsid w:val="00A539ED"/>
    <w:rsid w:val="00A62965"/>
    <w:rsid w:val="00A74B1C"/>
    <w:rsid w:val="00A82447"/>
    <w:rsid w:val="00A9736D"/>
    <w:rsid w:val="00AA1710"/>
    <w:rsid w:val="00AA2AAF"/>
    <w:rsid w:val="00AA6210"/>
    <w:rsid w:val="00AB73FB"/>
    <w:rsid w:val="00AD2C38"/>
    <w:rsid w:val="00AE4160"/>
    <w:rsid w:val="00B25205"/>
    <w:rsid w:val="00B412EB"/>
    <w:rsid w:val="00B47806"/>
    <w:rsid w:val="00B55198"/>
    <w:rsid w:val="00B63BD1"/>
    <w:rsid w:val="00B64B4C"/>
    <w:rsid w:val="00B65025"/>
    <w:rsid w:val="00B67283"/>
    <w:rsid w:val="00B7315D"/>
    <w:rsid w:val="00B73F1D"/>
    <w:rsid w:val="00B82C7C"/>
    <w:rsid w:val="00B9052E"/>
    <w:rsid w:val="00B945B0"/>
    <w:rsid w:val="00BA6310"/>
    <w:rsid w:val="00BD0BE6"/>
    <w:rsid w:val="00C061E5"/>
    <w:rsid w:val="00C0705B"/>
    <w:rsid w:val="00C20E1E"/>
    <w:rsid w:val="00C263C4"/>
    <w:rsid w:val="00C430F0"/>
    <w:rsid w:val="00C435F7"/>
    <w:rsid w:val="00C461AB"/>
    <w:rsid w:val="00C46F56"/>
    <w:rsid w:val="00C728D0"/>
    <w:rsid w:val="00C97FBC"/>
    <w:rsid w:val="00CA1D53"/>
    <w:rsid w:val="00CC62E1"/>
    <w:rsid w:val="00CE2158"/>
    <w:rsid w:val="00CE5007"/>
    <w:rsid w:val="00CE6A0F"/>
    <w:rsid w:val="00D1032D"/>
    <w:rsid w:val="00D1435C"/>
    <w:rsid w:val="00D24F3F"/>
    <w:rsid w:val="00D53A09"/>
    <w:rsid w:val="00D56015"/>
    <w:rsid w:val="00D73AED"/>
    <w:rsid w:val="00D878A0"/>
    <w:rsid w:val="00D96651"/>
    <w:rsid w:val="00D9783A"/>
    <w:rsid w:val="00DA224F"/>
    <w:rsid w:val="00DB11F2"/>
    <w:rsid w:val="00DC2AAB"/>
    <w:rsid w:val="00DC7841"/>
    <w:rsid w:val="00DE7610"/>
    <w:rsid w:val="00E20DAE"/>
    <w:rsid w:val="00E32BD2"/>
    <w:rsid w:val="00E37F4E"/>
    <w:rsid w:val="00E44DBF"/>
    <w:rsid w:val="00E61502"/>
    <w:rsid w:val="00E661DA"/>
    <w:rsid w:val="00E8080F"/>
    <w:rsid w:val="00E82425"/>
    <w:rsid w:val="00E90E5A"/>
    <w:rsid w:val="00EA49DD"/>
    <w:rsid w:val="00EB104C"/>
    <w:rsid w:val="00EC2072"/>
    <w:rsid w:val="00EC6464"/>
    <w:rsid w:val="00ED2850"/>
    <w:rsid w:val="00ED53BC"/>
    <w:rsid w:val="00EF0D61"/>
    <w:rsid w:val="00EF5F60"/>
    <w:rsid w:val="00F27EB5"/>
    <w:rsid w:val="00F53537"/>
    <w:rsid w:val="00F559EC"/>
    <w:rsid w:val="00F6041E"/>
    <w:rsid w:val="00F62B24"/>
    <w:rsid w:val="00F90256"/>
    <w:rsid w:val="00FB7940"/>
    <w:rsid w:val="00FC233C"/>
    <w:rsid w:val="00FD6093"/>
    <w:rsid w:val="00FE66F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0CB83"/>
  <w15:docId w15:val="{18764F29-0B28-4039-8C22-C53C113A7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uerpoA">
    <w:name w:val="Cuerpo A"/>
    <w:pPr>
      <w:spacing w:after="160" w:line="259" w:lineRule="auto"/>
    </w:pPr>
    <w:rPr>
      <w:rFonts w:ascii="Calibri" w:hAnsi="Calibri" w:cs="Arial Unicode MS"/>
      <w:color w:val="000000"/>
      <w:sz w:val="22"/>
      <w:szCs w:val="22"/>
      <w:u w:color="000000"/>
      <w:lang w:val="es-ES_tradnl"/>
    </w:rPr>
  </w:style>
  <w:style w:type="character" w:customStyle="1" w:styleId="Ninguno">
    <w:name w:val="Ninguno"/>
  </w:style>
  <w:style w:type="character" w:customStyle="1" w:styleId="NingunoA">
    <w:name w:val="Ninguno A"/>
    <w:basedOn w:val="Ninguno"/>
  </w:style>
  <w:style w:type="paragraph" w:styleId="Prrafodelista">
    <w:name w:val="List Paragraph"/>
    <w:pPr>
      <w:ind w:left="720"/>
    </w:pPr>
    <w:rPr>
      <w:rFonts w:cs="Arial Unicode MS"/>
      <w:color w:val="000000"/>
      <w:sz w:val="24"/>
      <w:szCs w:val="24"/>
      <w:u w:color="000000"/>
      <w:lang w:val="en-US"/>
    </w:rPr>
  </w:style>
  <w:style w:type="numbering" w:customStyle="1" w:styleId="Estiloimportado1">
    <w:name w:val="Estilo importado 1"/>
    <w:pPr>
      <w:numPr>
        <w:numId w:val="1"/>
      </w:numPr>
    </w:pPr>
  </w:style>
  <w:style w:type="paragraph" w:customStyle="1" w:styleId="Cuerpo">
    <w:name w:val="Cuerpo"/>
    <w:pPr>
      <w:spacing w:after="160" w:line="259" w:lineRule="auto"/>
    </w:pPr>
    <w:rPr>
      <w:rFonts w:ascii="Calibri" w:eastAsia="Calibri" w:hAnsi="Calibri" w:cs="Calibri"/>
      <w:color w:val="000000"/>
      <w:sz w:val="22"/>
      <w:szCs w:val="22"/>
      <w:u w:color="000000"/>
      <w14:textOutline w14:w="0" w14:cap="flat" w14:cmpd="sng" w14:algn="ctr">
        <w14:noFill/>
        <w14:prstDash w14:val="solid"/>
        <w14:bevel/>
      </w14:textOutline>
    </w:rPr>
  </w:style>
  <w:style w:type="paragraph" w:customStyle="1" w:styleId="CuerpoB">
    <w:name w:val="Cuerpo B"/>
    <w:pPr>
      <w:spacing w:after="160" w:line="259" w:lineRule="auto"/>
    </w:pPr>
    <w:rPr>
      <w:rFonts w:ascii="Calibri" w:hAnsi="Calibri" w:cs="Arial Unicode MS"/>
      <w:color w:val="000000"/>
      <w:sz w:val="22"/>
      <w:szCs w:val="22"/>
      <w:u w:color="000000"/>
      <w:lang w:val="es-ES_tradnl"/>
      <w14:textOutline w14:w="12700" w14:cap="flat" w14:cmpd="sng" w14:algn="ctr">
        <w14:noFill/>
        <w14:prstDash w14:val="solid"/>
        <w14:miter w14:lim="400000"/>
      </w14:textOutline>
    </w:rPr>
  </w:style>
  <w:style w:type="paragraph" w:customStyle="1" w:styleId="cuerpo0">
    <w:name w:val="cuerpo"/>
    <w:pPr>
      <w:spacing w:before="100" w:after="100"/>
    </w:pPr>
    <w:rPr>
      <w:rFonts w:cs="Arial Unicode MS"/>
      <w:color w:val="000000"/>
      <w:sz w:val="24"/>
      <w:szCs w:val="24"/>
      <w:u w:color="000000"/>
      <w:lang w:val="es-ES_tradnl"/>
    </w:rPr>
  </w:style>
  <w:style w:type="character" w:customStyle="1" w:styleId="Hyperlink0">
    <w:name w:val="Hyperlink.0"/>
    <w:basedOn w:val="Ninguno"/>
    <w:rPr>
      <w:rFonts w:ascii="Calibri" w:eastAsia="Calibri" w:hAnsi="Calibri" w:cs="Calibri"/>
      <w:b/>
      <w:bCs/>
      <w:outline w:val="0"/>
      <w:color w:val="0000FF"/>
      <w:u w:val="single" w:color="0000FF"/>
    </w:rPr>
  </w:style>
  <w:style w:type="character" w:customStyle="1" w:styleId="Hyperlink1">
    <w:name w:val="Hyperlink.1"/>
    <w:basedOn w:val="Ninguno"/>
    <w:rPr>
      <w:outline w:val="0"/>
      <w:color w:val="0000FF"/>
      <w:u w:val="single" w:color="0000FF"/>
      <w:lang w:val="es-ES_tradnl"/>
    </w:rPr>
  </w:style>
  <w:style w:type="character" w:customStyle="1" w:styleId="Hyperlink2">
    <w:name w:val="Hyperlink.2"/>
    <w:basedOn w:val="Ninguno"/>
    <w:rPr>
      <w:rFonts w:ascii="Calibri" w:eastAsia="Calibri" w:hAnsi="Calibri" w:cs="Calibri"/>
      <w:outline w:val="0"/>
      <w:color w:val="0000FF"/>
      <w:sz w:val="20"/>
      <w:szCs w:val="20"/>
      <w:u w:val="single" w:color="0000FF"/>
      <w:lang w:val="es-ES_tradnl"/>
    </w:rPr>
  </w:style>
  <w:style w:type="paragraph" w:styleId="Revisin">
    <w:name w:val="Revision"/>
    <w:hidden/>
    <w:uiPriority w:val="99"/>
    <w:semiHidden/>
    <w:rsid w:val="00E90E5A"/>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 w:type="paragraph" w:styleId="Encabezado">
    <w:name w:val="header"/>
    <w:basedOn w:val="Normal"/>
    <w:link w:val="EncabezadoCar"/>
    <w:uiPriority w:val="99"/>
    <w:unhideWhenUsed/>
    <w:rsid w:val="005D23F1"/>
    <w:pPr>
      <w:tabs>
        <w:tab w:val="center" w:pos="4252"/>
        <w:tab w:val="right" w:pos="8504"/>
      </w:tabs>
    </w:pPr>
  </w:style>
  <w:style w:type="character" w:customStyle="1" w:styleId="EncabezadoCar">
    <w:name w:val="Encabezado Car"/>
    <w:basedOn w:val="Fuentedeprrafopredeter"/>
    <w:link w:val="Encabezado"/>
    <w:uiPriority w:val="99"/>
    <w:rsid w:val="005D23F1"/>
    <w:rPr>
      <w:sz w:val="24"/>
      <w:szCs w:val="24"/>
      <w:lang w:val="en-US" w:eastAsia="en-US"/>
    </w:rPr>
  </w:style>
  <w:style w:type="paragraph" w:styleId="Piedepgina">
    <w:name w:val="footer"/>
    <w:basedOn w:val="Normal"/>
    <w:link w:val="PiedepginaCar"/>
    <w:uiPriority w:val="99"/>
    <w:unhideWhenUsed/>
    <w:rsid w:val="005D23F1"/>
    <w:pPr>
      <w:tabs>
        <w:tab w:val="center" w:pos="4252"/>
        <w:tab w:val="right" w:pos="8504"/>
      </w:tabs>
    </w:pPr>
  </w:style>
  <w:style w:type="character" w:customStyle="1" w:styleId="PiedepginaCar">
    <w:name w:val="Pie de página Car"/>
    <w:basedOn w:val="Fuentedeprrafopredeter"/>
    <w:link w:val="Piedepgina"/>
    <w:uiPriority w:val="99"/>
    <w:rsid w:val="005D23F1"/>
    <w:rPr>
      <w:sz w:val="24"/>
      <w:szCs w:val="24"/>
      <w:lang w:val="en-US" w:eastAsia="en-US"/>
    </w:rPr>
  </w:style>
  <w:style w:type="character" w:styleId="Mencinsinresolver">
    <w:name w:val="Unresolved Mention"/>
    <w:basedOn w:val="Fuentedeprrafopredeter"/>
    <w:uiPriority w:val="99"/>
    <w:semiHidden/>
    <w:unhideWhenUsed/>
    <w:rsid w:val="00B55198"/>
    <w:rPr>
      <w:color w:val="605E5C"/>
      <w:shd w:val="clear" w:color="auto" w:fill="E1DFDD"/>
    </w:rPr>
  </w:style>
  <w:style w:type="paragraph" w:styleId="Textodeglobo">
    <w:name w:val="Balloon Text"/>
    <w:basedOn w:val="Normal"/>
    <w:link w:val="TextodegloboCar"/>
    <w:uiPriority w:val="99"/>
    <w:semiHidden/>
    <w:unhideWhenUsed/>
    <w:rsid w:val="001E5DD9"/>
    <w:rPr>
      <w:sz w:val="18"/>
      <w:szCs w:val="18"/>
    </w:rPr>
  </w:style>
  <w:style w:type="character" w:customStyle="1" w:styleId="TextodegloboCar">
    <w:name w:val="Texto de globo Car"/>
    <w:basedOn w:val="Fuentedeprrafopredeter"/>
    <w:link w:val="Textodeglobo"/>
    <w:uiPriority w:val="99"/>
    <w:semiHidden/>
    <w:rsid w:val="001E5DD9"/>
    <w:rPr>
      <w:sz w:val="18"/>
      <w:szCs w:val="18"/>
      <w:lang w:val="en-US" w:eastAsia="en-US"/>
    </w:rPr>
  </w:style>
  <w:style w:type="paragraph" w:styleId="NormalWeb">
    <w:name w:val="Normal (Web)"/>
    <w:basedOn w:val="Normal"/>
    <w:uiPriority w:val="99"/>
    <w:unhideWhenUsed/>
    <w:rsid w:val="00090D7A"/>
  </w:style>
  <w:style w:type="paragraph" w:customStyle="1" w:styleId="isselectedend">
    <w:name w:val="isselectedend"/>
    <w:basedOn w:val="Normal"/>
    <w:rsid w:val="00747D1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46294">
      <w:bodyDiv w:val="1"/>
      <w:marLeft w:val="0"/>
      <w:marRight w:val="0"/>
      <w:marTop w:val="0"/>
      <w:marBottom w:val="0"/>
      <w:divBdr>
        <w:top w:val="none" w:sz="0" w:space="0" w:color="auto"/>
        <w:left w:val="none" w:sz="0" w:space="0" w:color="auto"/>
        <w:bottom w:val="none" w:sz="0" w:space="0" w:color="auto"/>
        <w:right w:val="none" w:sz="0" w:space="0" w:color="auto"/>
      </w:divBdr>
    </w:div>
    <w:div w:id="87770408">
      <w:bodyDiv w:val="1"/>
      <w:marLeft w:val="0"/>
      <w:marRight w:val="0"/>
      <w:marTop w:val="0"/>
      <w:marBottom w:val="0"/>
      <w:divBdr>
        <w:top w:val="none" w:sz="0" w:space="0" w:color="auto"/>
        <w:left w:val="none" w:sz="0" w:space="0" w:color="auto"/>
        <w:bottom w:val="none" w:sz="0" w:space="0" w:color="auto"/>
        <w:right w:val="none" w:sz="0" w:space="0" w:color="auto"/>
      </w:divBdr>
    </w:div>
    <w:div w:id="197083896">
      <w:bodyDiv w:val="1"/>
      <w:marLeft w:val="0"/>
      <w:marRight w:val="0"/>
      <w:marTop w:val="0"/>
      <w:marBottom w:val="0"/>
      <w:divBdr>
        <w:top w:val="none" w:sz="0" w:space="0" w:color="auto"/>
        <w:left w:val="none" w:sz="0" w:space="0" w:color="auto"/>
        <w:bottom w:val="none" w:sz="0" w:space="0" w:color="auto"/>
        <w:right w:val="none" w:sz="0" w:space="0" w:color="auto"/>
      </w:divBdr>
      <w:divsChild>
        <w:div w:id="12006271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87490539">
      <w:bodyDiv w:val="1"/>
      <w:marLeft w:val="0"/>
      <w:marRight w:val="0"/>
      <w:marTop w:val="0"/>
      <w:marBottom w:val="0"/>
      <w:divBdr>
        <w:top w:val="none" w:sz="0" w:space="0" w:color="auto"/>
        <w:left w:val="none" w:sz="0" w:space="0" w:color="auto"/>
        <w:bottom w:val="none" w:sz="0" w:space="0" w:color="auto"/>
        <w:right w:val="none" w:sz="0" w:space="0" w:color="auto"/>
      </w:divBdr>
      <w:divsChild>
        <w:div w:id="19326599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53672849">
      <w:bodyDiv w:val="1"/>
      <w:marLeft w:val="0"/>
      <w:marRight w:val="0"/>
      <w:marTop w:val="0"/>
      <w:marBottom w:val="0"/>
      <w:divBdr>
        <w:top w:val="none" w:sz="0" w:space="0" w:color="auto"/>
        <w:left w:val="none" w:sz="0" w:space="0" w:color="auto"/>
        <w:bottom w:val="none" w:sz="0" w:space="0" w:color="auto"/>
        <w:right w:val="none" w:sz="0" w:space="0" w:color="auto"/>
      </w:divBdr>
    </w:div>
    <w:div w:id="1831939804">
      <w:bodyDiv w:val="1"/>
      <w:marLeft w:val="0"/>
      <w:marRight w:val="0"/>
      <w:marTop w:val="0"/>
      <w:marBottom w:val="0"/>
      <w:divBdr>
        <w:top w:val="none" w:sz="0" w:space="0" w:color="auto"/>
        <w:left w:val="none" w:sz="0" w:space="0" w:color="auto"/>
        <w:bottom w:val="none" w:sz="0" w:space="0" w:color="auto"/>
        <w:right w:val="none" w:sz="0" w:space="0" w:color="auto"/>
      </w:divBdr>
    </w:div>
    <w:div w:id="1916739495">
      <w:bodyDiv w:val="1"/>
      <w:marLeft w:val="0"/>
      <w:marRight w:val="0"/>
      <w:marTop w:val="0"/>
      <w:marBottom w:val="0"/>
      <w:divBdr>
        <w:top w:val="none" w:sz="0" w:space="0" w:color="auto"/>
        <w:left w:val="none" w:sz="0" w:space="0" w:color="auto"/>
        <w:bottom w:val="none" w:sz="0" w:space="0" w:color="auto"/>
        <w:right w:val="none" w:sz="0" w:space="0" w:color="auto"/>
      </w:divBdr>
    </w:div>
    <w:div w:id="1934849834">
      <w:bodyDiv w:val="1"/>
      <w:marLeft w:val="0"/>
      <w:marRight w:val="0"/>
      <w:marTop w:val="0"/>
      <w:marBottom w:val="0"/>
      <w:divBdr>
        <w:top w:val="none" w:sz="0" w:space="0" w:color="auto"/>
        <w:left w:val="none" w:sz="0" w:space="0" w:color="auto"/>
        <w:bottom w:val="none" w:sz="0" w:space="0" w:color="auto"/>
        <w:right w:val="none" w:sz="0" w:space="0" w:color="auto"/>
      </w:divBdr>
      <w:divsChild>
        <w:div w:id="28311869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mcesa.com" TargetMode="External"/><Relationship Id="rId3" Type="http://schemas.openxmlformats.org/officeDocument/2006/relationships/settings" Target="settings.xml"/><Relationship Id="rId7" Type="http://schemas.openxmlformats.org/officeDocument/2006/relationships/hyperlink" Target="mailto:emcesa@agrifood.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celiaco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Tema de 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Tema de Office">
      <a:majorFont>
        <a:latin typeface="Helvetica Neue"/>
        <a:ea typeface="Helvetica Neue"/>
        <a:cs typeface="Helvetica Neue"/>
      </a:majorFont>
      <a:minorFont>
        <a:latin typeface="Helvetica Neue"/>
        <a:ea typeface="Helvetica Neue"/>
        <a:cs typeface="Helvetica Neue"/>
      </a:minorFont>
    </a:fontScheme>
    <a:fmtScheme name="Tema d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752</Words>
  <Characters>4140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María del Carmen Martínez</dc:creator>
  <cp:lastModifiedBy>María del Carmen Martínez</cp:lastModifiedBy>
  <cp:revision>17</cp:revision>
  <dcterms:created xsi:type="dcterms:W3CDTF">2026-02-18T10:06:00Z</dcterms:created>
  <dcterms:modified xsi:type="dcterms:W3CDTF">2026-02-19T08:32:00Z</dcterms:modified>
</cp:coreProperties>
</file>