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D687" w14:textId="1E689C4E" w:rsidR="0086274D" w:rsidRDefault="0086274D" w:rsidP="0086274D">
      <w:pPr>
        <w:pStyle w:val="NormalWeb"/>
        <w:rPr>
          <w:rStyle w:val="Fuerte"/>
          <w:rFonts w:eastAsiaTheme="majorEastAsia"/>
        </w:rPr>
      </w:pPr>
      <w:r>
        <w:rPr>
          <w:rFonts w:eastAsiaTheme="majorEastAsia"/>
          <w:b/>
          <w:bCs/>
          <w:noProof/>
          <w14:ligatures w14:val="standardContextual"/>
        </w:rPr>
        <w:drawing>
          <wp:inline distT="0" distB="0" distL="0" distR="0" wp14:anchorId="2E4111FC" wp14:editId="142796B5">
            <wp:extent cx="1914525" cy="432704"/>
            <wp:effectExtent l="0" t="0" r="0" b="5715"/>
            <wp:docPr id="2238820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82022" name="Imagen 2238820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553" cy="4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8290" w14:textId="77777777" w:rsidR="0086274D" w:rsidRDefault="0086274D" w:rsidP="0086274D">
      <w:pPr>
        <w:pStyle w:val="NormalWeb"/>
        <w:rPr>
          <w:rStyle w:val="Fuerte"/>
          <w:rFonts w:eastAsiaTheme="majorEastAsia"/>
        </w:rPr>
      </w:pPr>
    </w:p>
    <w:p w14:paraId="2BFF45EA" w14:textId="557ECDC9" w:rsidR="0086274D" w:rsidRPr="0086274D" w:rsidRDefault="0086274D" w:rsidP="0086274D">
      <w:pPr>
        <w:pStyle w:val="NormalWeb"/>
        <w:jc w:val="center"/>
        <w:rPr>
          <w:rFonts w:ascii="PoPINS" w:hAnsi="PoPINS"/>
          <w:sz w:val="28"/>
          <w:szCs w:val="32"/>
        </w:rPr>
      </w:pPr>
      <w:r w:rsidRPr="0086274D">
        <w:rPr>
          <w:rStyle w:val="Fuerte"/>
          <w:rFonts w:ascii="PoPINS" w:eastAsiaTheme="majorEastAsia" w:hAnsi="PoPINS"/>
          <w:sz w:val="28"/>
          <w:szCs w:val="32"/>
        </w:rPr>
        <w:t xml:space="preserve">Vitaldin abordará en </w:t>
      </w:r>
      <w:proofErr w:type="spellStart"/>
      <w:r w:rsidRPr="0086274D">
        <w:rPr>
          <w:rStyle w:val="Fuerte"/>
          <w:rFonts w:ascii="PoPINS" w:eastAsiaTheme="majorEastAsia" w:hAnsi="PoPINS"/>
          <w:sz w:val="28"/>
          <w:szCs w:val="32"/>
        </w:rPr>
        <w:t>INNOVAL</w:t>
      </w:r>
      <w:proofErr w:type="spellEnd"/>
      <w:r w:rsidRPr="0086274D">
        <w:rPr>
          <w:rStyle w:val="Fuerte"/>
          <w:rFonts w:ascii="PoPINS" w:eastAsiaTheme="majorEastAsia" w:hAnsi="PoPINS"/>
          <w:sz w:val="28"/>
          <w:szCs w:val="32"/>
        </w:rPr>
        <w:t xml:space="preserve"> el auge de la nutracéutica y presentará sus últimas innovaciones en gummies funcionales y nutrición deportiva</w:t>
      </w:r>
    </w:p>
    <w:p w14:paraId="7B29DFE5" w14:textId="77777777" w:rsidR="0086274D" w:rsidRDefault="0086274D" w:rsidP="0086274D">
      <w:pPr>
        <w:pStyle w:val="NormalWeb"/>
        <w:rPr>
          <w:rFonts w:ascii="PoPINS" w:hAnsi="PoPINS"/>
          <w:i/>
          <w:iCs/>
        </w:rPr>
      </w:pPr>
      <w:r w:rsidRPr="0086274D">
        <w:rPr>
          <w:rFonts w:ascii="PoPINS" w:hAnsi="PoPINS"/>
          <w:i/>
          <w:iCs/>
        </w:rPr>
        <w:t xml:space="preserve">La marca participará el próximo </w:t>
      </w:r>
      <w:r w:rsidRPr="0086274D">
        <w:rPr>
          <w:rStyle w:val="Fuerte"/>
          <w:rFonts w:ascii="PoPINS" w:eastAsiaTheme="majorEastAsia" w:hAnsi="PoPINS"/>
          <w:i/>
          <w:iCs/>
        </w:rPr>
        <w:t>23 de marzo a las 11:00 horas</w:t>
      </w:r>
      <w:r w:rsidRPr="0086274D">
        <w:rPr>
          <w:rFonts w:ascii="PoPINS" w:hAnsi="PoPINS"/>
          <w:i/>
          <w:iCs/>
        </w:rPr>
        <w:t xml:space="preserve"> en una </w:t>
      </w:r>
      <w:r w:rsidRPr="0086274D">
        <w:rPr>
          <w:rStyle w:val="Fuerte"/>
          <w:rFonts w:ascii="PoPINS" w:eastAsiaTheme="majorEastAsia" w:hAnsi="PoPINS"/>
          <w:i/>
          <w:iCs/>
        </w:rPr>
        <w:t>ponencia</w:t>
      </w:r>
      <w:r w:rsidRPr="0086274D">
        <w:rPr>
          <w:rFonts w:ascii="PoPINS" w:hAnsi="PoPINS"/>
          <w:i/>
          <w:iCs/>
        </w:rPr>
        <w:t xml:space="preserve"> en la </w:t>
      </w:r>
      <w:r w:rsidRPr="0086274D">
        <w:rPr>
          <w:rStyle w:val="Fuerte"/>
          <w:rFonts w:ascii="PoPINS" w:eastAsiaTheme="majorEastAsia" w:hAnsi="PoPINS"/>
          <w:i/>
          <w:iCs/>
        </w:rPr>
        <w:t xml:space="preserve">Sala </w:t>
      </w:r>
      <w:proofErr w:type="spellStart"/>
      <w:r w:rsidRPr="0086274D">
        <w:rPr>
          <w:rStyle w:val="Fuerte"/>
          <w:rFonts w:ascii="PoPINS" w:eastAsiaTheme="majorEastAsia" w:hAnsi="PoPINS"/>
          <w:i/>
          <w:iCs/>
        </w:rPr>
        <w:t>INNOVAL</w:t>
      </w:r>
      <w:proofErr w:type="spellEnd"/>
      <w:r w:rsidRPr="0086274D">
        <w:rPr>
          <w:rStyle w:val="Fuerte"/>
          <w:rFonts w:ascii="PoPINS" w:eastAsiaTheme="majorEastAsia" w:hAnsi="PoPINS"/>
          <w:i/>
          <w:iCs/>
        </w:rPr>
        <w:t xml:space="preserve"> </w:t>
      </w:r>
      <w:proofErr w:type="spellStart"/>
      <w:r w:rsidRPr="0086274D">
        <w:rPr>
          <w:rStyle w:val="Fuerte"/>
          <w:rFonts w:ascii="PoPINS" w:eastAsiaTheme="majorEastAsia" w:hAnsi="PoPINS"/>
          <w:i/>
          <w:iCs/>
        </w:rPr>
        <w:t>by</w:t>
      </w:r>
      <w:proofErr w:type="spellEnd"/>
      <w:r w:rsidRPr="0086274D">
        <w:rPr>
          <w:rStyle w:val="Fuerte"/>
          <w:rFonts w:ascii="PoPINS" w:eastAsiaTheme="majorEastAsia" w:hAnsi="PoPINS"/>
          <w:i/>
          <w:iCs/>
        </w:rPr>
        <w:t xml:space="preserve"> CaixaBank – The Alimentaria Hub (Pabellón 5)</w:t>
      </w:r>
      <w:r w:rsidRPr="0086274D">
        <w:rPr>
          <w:rFonts w:ascii="PoPINS" w:hAnsi="PoPINS"/>
          <w:i/>
          <w:iCs/>
        </w:rPr>
        <w:t xml:space="preserve">, en el marco de </w:t>
      </w:r>
      <w:r w:rsidRPr="0086274D">
        <w:rPr>
          <w:rStyle w:val="Fuerte"/>
          <w:rFonts w:ascii="PoPINS" w:eastAsiaTheme="majorEastAsia" w:hAnsi="PoPINS"/>
          <w:i/>
          <w:iCs/>
        </w:rPr>
        <w:t>Alimentaria</w:t>
      </w:r>
      <w:r w:rsidRPr="0086274D">
        <w:rPr>
          <w:rFonts w:ascii="PoPINS" w:hAnsi="PoPINS"/>
          <w:i/>
          <w:iCs/>
        </w:rPr>
        <w:t xml:space="preserve">, donde presentará sus últimas novedades de producto y analizará el papel creciente de la nutracéutica en la alimentación actual junto a la farmacéutica y divulgadora </w:t>
      </w:r>
      <w:r w:rsidRPr="0086274D">
        <w:rPr>
          <w:rStyle w:val="Fuerte"/>
          <w:rFonts w:ascii="PoPINS" w:eastAsiaTheme="majorEastAsia" w:hAnsi="PoPINS"/>
          <w:i/>
          <w:iCs/>
        </w:rPr>
        <w:t>Elena Monje García (@</w:t>
      </w:r>
      <w:proofErr w:type="spellStart"/>
      <w:r w:rsidRPr="0086274D">
        <w:rPr>
          <w:rStyle w:val="Fuerte"/>
          <w:rFonts w:ascii="PoPINS" w:eastAsiaTheme="majorEastAsia" w:hAnsi="PoPINS"/>
          <w:i/>
          <w:iCs/>
        </w:rPr>
        <w:t>inFARMArte</w:t>
      </w:r>
      <w:proofErr w:type="spellEnd"/>
      <w:r w:rsidRPr="0086274D">
        <w:rPr>
          <w:rStyle w:val="Fuerte"/>
          <w:rFonts w:ascii="PoPINS" w:eastAsiaTheme="majorEastAsia" w:hAnsi="PoPINS"/>
          <w:i/>
          <w:iCs/>
        </w:rPr>
        <w:t>)</w:t>
      </w:r>
      <w:r w:rsidRPr="0086274D">
        <w:rPr>
          <w:rFonts w:ascii="PoPINS" w:hAnsi="PoPINS"/>
          <w:i/>
          <w:iCs/>
        </w:rPr>
        <w:t>.</w:t>
      </w:r>
    </w:p>
    <w:p w14:paraId="700C4EE2" w14:textId="77777777" w:rsidR="00D226CB" w:rsidRDefault="00D226CB" w:rsidP="0086274D">
      <w:pPr>
        <w:pStyle w:val="NormalWeb"/>
        <w:rPr>
          <w:rFonts w:ascii="PoPINS" w:hAnsi="PoPINS"/>
          <w:i/>
          <w:iCs/>
        </w:rPr>
      </w:pPr>
    </w:p>
    <w:p w14:paraId="696F3E9D" w14:textId="0D3AFD94" w:rsidR="00D226CB" w:rsidRPr="0086274D" w:rsidRDefault="00D226CB" w:rsidP="0086274D">
      <w:pPr>
        <w:pStyle w:val="NormalWeb"/>
        <w:rPr>
          <w:rFonts w:ascii="PoPINS" w:hAnsi="PoPINS"/>
          <w:i/>
          <w:iCs/>
        </w:rPr>
      </w:pPr>
      <w:r>
        <w:rPr>
          <w:rFonts w:ascii="PoPINS" w:hAnsi="PoPINS"/>
          <w:i/>
          <w:iCs/>
          <w:noProof/>
          <w14:ligatures w14:val="standardContextual"/>
        </w:rPr>
        <w:drawing>
          <wp:inline distT="0" distB="0" distL="0" distR="0" wp14:anchorId="2B1ED33C" wp14:editId="09FB5199">
            <wp:extent cx="5400040" cy="5400040"/>
            <wp:effectExtent l="0" t="0" r="0" b="0"/>
            <wp:docPr id="177372716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27168" name="Imagen 17737271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F55BF" w14:textId="2239881D" w:rsidR="0086274D" w:rsidRPr="0086274D" w:rsidRDefault="0086274D" w:rsidP="0086274D">
      <w:pPr>
        <w:pStyle w:val="NormalWeb"/>
        <w:jc w:val="both"/>
        <w:rPr>
          <w:rFonts w:ascii="PoPINS" w:hAnsi="PoPINS"/>
        </w:rPr>
      </w:pPr>
      <w:r w:rsidRPr="0086274D">
        <w:rPr>
          <w:rFonts w:ascii="PoPINS" w:hAnsi="PoPINS"/>
        </w:rPr>
        <w:lastRenderedPageBreak/>
        <w:t xml:space="preserve">Durante la </w:t>
      </w:r>
      <w:r>
        <w:rPr>
          <w:rFonts w:ascii="PoPINS" w:hAnsi="PoPINS"/>
        </w:rPr>
        <w:t>sesión</w:t>
      </w:r>
      <w:r w:rsidRPr="0086274D">
        <w:rPr>
          <w:rFonts w:ascii="PoPINS" w:hAnsi="PoPINS"/>
        </w:rPr>
        <w:t xml:space="preserve">, </w:t>
      </w:r>
      <w:r w:rsidRPr="0086274D">
        <w:rPr>
          <w:rStyle w:val="Fuerte"/>
          <w:rFonts w:ascii="PoPINS" w:eastAsiaTheme="majorEastAsia" w:hAnsi="PoPINS"/>
        </w:rPr>
        <w:t>Vitaldin</w:t>
      </w:r>
      <w:r w:rsidRPr="0086274D">
        <w:rPr>
          <w:rFonts w:ascii="PoPINS" w:hAnsi="PoPINS"/>
        </w:rPr>
        <w:t xml:space="preserve"> dará a conocer </w:t>
      </w:r>
      <w:r>
        <w:rPr>
          <w:rFonts w:ascii="PoPINS" w:hAnsi="PoPINS"/>
        </w:rPr>
        <w:t xml:space="preserve">sus </w:t>
      </w:r>
      <w:r w:rsidRPr="0086274D">
        <w:rPr>
          <w:rFonts w:ascii="PoPINS" w:hAnsi="PoPINS"/>
        </w:rPr>
        <w:t xml:space="preserve">gummies funcionales </w:t>
      </w:r>
      <w:r w:rsidRPr="0086274D">
        <w:rPr>
          <w:rStyle w:val="Fuerte"/>
          <w:rFonts w:ascii="PoPINS" w:eastAsiaTheme="majorEastAsia" w:hAnsi="PoPINS"/>
        </w:rPr>
        <w:t>100% veganas y sin azúcar</w:t>
      </w:r>
      <w:r w:rsidRPr="0086274D">
        <w:rPr>
          <w:rFonts w:ascii="PoPINS" w:hAnsi="PoPINS"/>
        </w:rPr>
        <w:t xml:space="preserve">, </w:t>
      </w:r>
      <w:r w:rsidRPr="0086274D">
        <w:rPr>
          <w:rStyle w:val="Fuerte"/>
          <w:rFonts w:ascii="PoPINS" w:eastAsiaTheme="majorEastAsia" w:hAnsi="PoPINS"/>
        </w:rPr>
        <w:t>Melatonina</w:t>
      </w:r>
      <w:r w:rsidRPr="0086274D">
        <w:rPr>
          <w:rFonts w:ascii="PoPINS" w:hAnsi="PoPINS"/>
        </w:rPr>
        <w:t xml:space="preserve"> y </w:t>
      </w:r>
      <w:r w:rsidRPr="0086274D">
        <w:rPr>
          <w:rStyle w:val="Fuerte"/>
          <w:rFonts w:ascii="PoPINS" w:eastAsiaTheme="majorEastAsia" w:hAnsi="PoPINS"/>
        </w:rPr>
        <w:t>Piel, Pelo y Uñas</w:t>
      </w:r>
      <w:r w:rsidRPr="0086274D">
        <w:rPr>
          <w:rFonts w:ascii="PoPINS" w:hAnsi="PoPINS"/>
        </w:rPr>
        <w:t xml:space="preserve">, así como su nuevo </w:t>
      </w:r>
      <w:proofErr w:type="spellStart"/>
      <w:r w:rsidRPr="0086274D">
        <w:rPr>
          <w:rStyle w:val="Fuerte"/>
          <w:rFonts w:ascii="PoPINS" w:eastAsiaTheme="majorEastAsia" w:hAnsi="PoPINS"/>
        </w:rPr>
        <w:t>wafer</w:t>
      </w:r>
      <w:proofErr w:type="spellEnd"/>
      <w:r w:rsidRPr="0086274D">
        <w:rPr>
          <w:rStyle w:val="Fuerte"/>
          <w:rFonts w:ascii="PoPINS" w:eastAsiaTheme="majorEastAsia" w:hAnsi="PoPINS"/>
        </w:rPr>
        <w:t xml:space="preserve"> proteico </w:t>
      </w:r>
      <w:proofErr w:type="spellStart"/>
      <w:r w:rsidRPr="0086274D">
        <w:rPr>
          <w:rStyle w:val="Fuerte"/>
          <w:rFonts w:ascii="PoPINS" w:eastAsiaTheme="majorEastAsia" w:hAnsi="PoPINS"/>
        </w:rPr>
        <w:t>Salted</w:t>
      </w:r>
      <w:proofErr w:type="spellEnd"/>
      <w:r w:rsidRPr="0086274D">
        <w:rPr>
          <w:rStyle w:val="Fuerte"/>
          <w:rFonts w:ascii="PoPINS" w:eastAsiaTheme="majorEastAsia" w:hAnsi="PoPINS"/>
        </w:rPr>
        <w:t xml:space="preserve"> Caramel sin azúcar añadido</w:t>
      </w:r>
      <w:r w:rsidRPr="0086274D">
        <w:rPr>
          <w:rFonts w:ascii="PoPINS" w:hAnsi="PoPINS"/>
        </w:rPr>
        <w:t>, reforzando su apuesta por formatos innovadores que combinan funcionalidad, bienestar y una experiencia de consumo atractiva.</w:t>
      </w:r>
    </w:p>
    <w:p w14:paraId="0009361D" w14:textId="743C5695" w:rsidR="0086274D" w:rsidRPr="0086274D" w:rsidRDefault="0086274D" w:rsidP="0086274D">
      <w:pPr>
        <w:pStyle w:val="NormalWeb"/>
        <w:jc w:val="both"/>
        <w:rPr>
          <w:rFonts w:ascii="PoPINS" w:hAnsi="PoPINS"/>
        </w:rPr>
      </w:pPr>
      <w:r w:rsidRPr="0086274D">
        <w:rPr>
          <w:rFonts w:ascii="PoPINS" w:hAnsi="PoPINS"/>
        </w:rPr>
        <w:t>La p</w:t>
      </w:r>
      <w:r w:rsidR="00D226CB">
        <w:rPr>
          <w:rFonts w:ascii="PoPINS" w:hAnsi="PoPINS"/>
        </w:rPr>
        <w:t>resentación</w:t>
      </w:r>
      <w:r w:rsidRPr="0086274D">
        <w:rPr>
          <w:rFonts w:ascii="PoPINS" w:hAnsi="PoPINS"/>
        </w:rPr>
        <w:t xml:space="preserve"> será conducida por </w:t>
      </w:r>
      <w:r w:rsidRPr="0086274D">
        <w:rPr>
          <w:rStyle w:val="Fuerte"/>
          <w:rFonts w:ascii="PoPINS" w:eastAsiaTheme="majorEastAsia" w:hAnsi="PoPINS"/>
        </w:rPr>
        <w:t>Elena Monje García</w:t>
      </w:r>
      <w:r w:rsidRPr="0086274D">
        <w:rPr>
          <w:rFonts w:ascii="PoPINS" w:hAnsi="PoPINS"/>
        </w:rPr>
        <w:t xml:space="preserve">, farmacéutica y creadora de contenido especializada en salud, conocida en redes sociales como </w:t>
      </w:r>
      <w:r w:rsidRPr="0086274D">
        <w:rPr>
          <w:rStyle w:val="Fuerte"/>
          <w:rFonts w:ascii="PoPINS" w:eastAsiaTheme="majorEastAsia" w:hAnsi="PoPINS"/>
        </w:rPr>
        <w:t>@</w:t>
      </w:r>
      <w:proofErr w:type="spellStart"/>
      <w:r w:rsidRPr="0086274D">
        <w:rPr>
          <w:rStyle w:val="Fuerte"/>
          <w:rFonts w:ascii="PoPINS" w:eastAsiaTheme="majorEastAsia" w:hAnsi="PoPINS"/>
        </w:rPr>
        <w:t>inFARMArte</w:t>
      </w:r>
      <w:proofErr w:type="spellEnd"/>
      <w:r w:rsidRPr="0086274D">
        <w:rPr>
          <w:rFonts w:ascii="PoPINS" w:hAnsi="PoPINS"/>
        </w:rPr>
        <w:t xml:space="preserve">, y contará también con la participación de </w:t>
      </w:r>
      <w:r w:rsidRPr="0086274D">
        <w:rPr>
          <w:rStyle w:val="Fuerte"/>
          <w:rFonts w:ascii="PoPINS" w:eastAsiaTheme="majorEastAsia" w:hAnsi="PoPINS"/>
        </w:rPr>
        <w:t>Lourdes Ribadeneira Boston</w:t>
      </w:r>
      <w:r w:rsidRPr="0086274D">
        <w:rPr>
          <w:rFonts w:ascii="PoPINS" w:hAnsi="PoPINS"/>
        </w:rPr>
        <w:t xml:space="preserve">, </w:t>
      </w:r>
      <w:proofErr w:type="gramStart"/>
      <w:r w:rsidRPr="0086274D">
        <w:rPr>
          <w:rFonts w:ascii="PoPINS" w:hAnsi="PoPINS"/>
        </w:rPr>
        <w:t>Directora</w:t>
      </w:r>
      <w:proofErr w:type="gramEnd"/>
      <w:r w:rsidRPr="0086274D">
        <w:rPr>
          <w:rFonts w:ascii="PoPINS" w:hAnsi="PoPINS"/>
        </w:rPr>
        <w:t xml:space="preserve"> de Marketing de </w:t>
      </w:r>
      <w:r w:rsidRPr="0086274D">
        <w:rPr>
          <w:rStyle w:val="Fuerte"/>
          <w:rFonts w:ascii="PoPINS" w:eastAsiaTheme="majorEastAsia" w:hAnsi="PoPINS"/>
        </w:rPr>
        <w:t>Boston Nutraceutical Science – Vitaldin</w:t>
      </w:r>
      <w:r w:rsidRPr="0086274D">
        <w:rPr>
          <w:rFonts w:ascii="PoPINS" w:hAnsi="PoPINS"/>
        </w:rPr>
        <w:t>.</w:t>
      </w:r>
    </w:p>
    <w:p w14:paraId="7C6DB313" w14:textId="77777777" w:rsidR="0086274D" w:rsidRPr="0086274D" w:rsidRDefault="0086274D" w:rsidP="0086274D">
      <w:pPr>
        <w:pStyle w:val="NormalWeb"/>
        <w:jc w:val="both"/>
        <w:rPr>
          <w:rFonts w:ascii="PoPINS" w:hAnsi="PoPINS"/>
        </w:rPr>
      </w:pPr>
      <w:r w:rsidRPr="0086274D">
        <w:rPr>
          <w:rFonts w:ascii="PoPINS" w:hAnsi="PoPINS"/>
        </w:rPr>
        <w:t xml:space="preserve">Además de presentar estas novedades, el encuentro servirá para profundizar en qué es la </w:t>
      </w:r>
      <w:r w:rsidRPr="0086274D">
        <w:rPr>
          <w:rStyle w:val="Fuerte"/>
          <w:rFonts w:ascii="PoPINS" w:eastAsiaTheme="majorEastAsia" w:hAnsi="PoPINS"/>
        </w:rPr>
        <w:t>nutracéutica</w:t>
      </w:r>
      <w:r w:rsidRPr="0086274D">
        <w:rPr>
          <w:rFonts w:ascii="PoPINS" w:hAnsi="PoPINS"/>
        </w:rPr>
        <w:t xml:space="preserve"> y por qué está ganando protagonismo en el mundo alimentario actual, en respuesta a un consumidor cada vez más interesado en productos que aporten valor añadido, conveniencia y bienestar.</w:t>
      </w:r>
    </w:p>
    <w:p w14:paraId="177BD71E" w14:textId="77777777" w:rsidR="0086274D" w:rsidRPr="0086274D" w:rsidRDefault="0086274D" w:rsidP="00D226CB">
      <w:pPr>
        <w:pStyle w:val="NormalWeb"/>
        <w:rPr>
          <w:rFonts w:ascii="PoPINS" w:hAnsi="PoPINS"/>
        </w:rPr>
      </w:pPr>
      <w:r w:rsidRPr="0086274D">
        <w:rPr>
          <w:rStyle w:val="Fuerte"/>
          <w:rFonts w:ascii="PoPINS" w:eastAsiaTheme="majorEastAsia" w:hAnsi="PoPINS"/>
        </w:rPr>
        <w:t>AGENDA</w:t>
      </w:r>
      <w:r w:rsidRPr="0086274D">
        <w:rPr>
          <w:rFonts w:ascii="PoPINS" w:hAnsi="PoPINS"/>
        </w:rPr>
        <w:br/>
      </w:r>
      <w:r w:rsidRPr="0086274D">
        <w:rPr>
          <w:rStyle w:val="Fuerte"/>
          <w:rFonts w:ascii="PoPINS" w:eastAsiaTheme="majorEastAsia" w:hAnsi="PoPINS"/>
        </w:rPr>
        <w:t>Fecha:</w:t>
      </w:r>
      <w:r w:rsidRPr="0086274D">
        <w:rPr>
          <w:rFonts w:ascii="PoPINS" w:hAnsi="PoPINS"/>
        </w:rPr>
        <w:t xml:space="preserve"> </w:t>
      </w:r>
      <w:proofErr w:type="gramStart"/>
      <w:r w:rsidRPr="0086274D">
        <w:rPr>
          <w:rFonts w:ascii="PoPINS" w:hAnsi="PoPINS"/>
        </w:rPr>
        <w:t>Lunes</w:t>
      </w:r>
      <w:proofErr w:type="gramEnd"/>
      <w:r w:rsidRPr="0086274D">
        <w:rPr>
          <w:rFonts w:ascii="PoPINS" w:hAnsi="PoPINS"/>
        </w:rPr>
        <w:t xml:space="preserve"> 23 de marzo</w:t>
      </w:r>
      <w:r w:rsidRPr="0086274D">
        <w:rPr>
          <w:rFonts w:ascii="PoPINS" w:hAnsi="PoPINS"/>
        </w:rPr>
        <w:br/>
      </w:r>
      <w:r w:rsidRPr="0086274D">
        <w:rPr>
          <w:rStyle w:val="Fuerte"/>
          <w:rFonts w:ascii="PoPINS" w:eastAsiaTheme="majorEastAsia" w:hAnsi="PoPINS"/>
        </w:rPr>
        <w:t>Hora:</w:t>
      </w:r>
      <w:r w:rsidRPr="0086274D">
        <w:rPr>
          <w:rFonts w:ascii="PoPINS" w:hAnsi="PoPINS"/>
        </w:rPr>
        <w:t xml:space="preserve"> 11:00 h – 11:45 h</w:t>
      </w:r>
      <w:r w:rsidRPr="0086274D">
        <w:rPr>
          <w:rFonts w:ascii="PoPINS" w:hAnsi="PoPINS"/>
        </w:rPr>
        <w:br/>
      </w:r>
      <w:r w:rsidRPr="0086274D">
        <w:rPr>
          <w:rStyle w:val="Fuerte"/>
          <w:rFonts w:ascii="PoPINS" w:eastAsiaTheme="majorEastAsia" w:hAnsi="PoPINS"/>
        </w:rPr>
        <w:t>Lugar:</w:t>
      </w:r>
      <w:r w:rsidRPr="0086274D">
        <w:rPr>
          <w:rFonts w:ascii="PoPINS" w:hAnsi="PoPINS"/>
        </w:rPr>
        <w:t xml:space="preserve"> Sala </w:t>
      </w:r>
      <w:proofErr w:type="spellStart"/>
      <w:r w:rsidRPr="0086274D">
        <w:rPr>
          <w:rFonts w:ascii="PoPINS" w:hAnsi="PoPINS"/>
        </w:rPr>
        <w:t>INNOVAL</w:t>
      </w:r>
      <w:proofErr w:type="spellEnd"/>
      <w:r w:rsidRPr="0086274D">
        <w:rPr>
          <w:rFonts w:ascii="PoPINS" w:hAnsi="PoPINS"/>
        </w:rPr>
        <w:t xml:space="preserve"> </w:t>
      </w:r>
      <w:proofErr w:type="spellStart"/>
      <w:r w:rsidRPr="0086274D">
        <w:rPr>
          <w:rFonts w:ascii="PoPINS" w:hAnsi="PoPINS"/>
        </w:rPr>
        <w:t>by</w:t>
      </w:r>
      <w:proofErr w:type="spellEnd"/>
      <w:r w:rsidRPr="0086274D">
        <w:rPr>
          <w:rFonts w:ascii="PoPINS" w:hAnsi="PoPINS"/>
        </w:rPr>
        <w:t xml:space="preserve"> CaixaBank – The Alimentaria Hub (Pabellón 5)</w:t>
      </w:r>
      <w:r w:rsidRPr="0086274D">
        <w:rPr>
          <w:rFonts w:ascii="PoPINS" w:hAnsi="PoPINS"/>
        </w:rPr>
        <w:br/>
      </w:r>
      <w:r w:rsidRPr="0086274D">
        <w:rPr>
          <w:rStyle w:val="Fuerte"/>
          <w:rFonts w:ascii="PoPINS" w:eastAsiaTheme="majorEastAsia" w:hAnsi="PoPINS"/>
        </w:rPr>
        <w:t>Participan:</w:t>
      </w:r>
      <w:r w:rsidRPr="0086274D">
        <w:rPr>
          <w:rFonts w:ascii="PoPINS" w:hAnsi="PoPINS"/>
        </w:rPr>
        <w:t xml:space="preserve"> Elena Monje García (</w:t>
      </w:r>
      <w:r w:rsidRPr="0086274D">
        <w:rPr>
          <w:rStyle w:val="Fuerte"/>
          <w:rFonts w:ascii="PoPINS" w:eastAsiaTheme="majorEastAsia" w:hAnsi="PoPINS"/>
        </w:rPr>
        <w:t>@</w:t>
      </w:r>
      <w:proofErr w:type="spellStart"/>
      <w:r w:rsidRPr="0086274D">
        <w:rPr>
          <w:rStyle w:val="Fuerte"/>
          <w:rFonts w:ascii="PoPINS" w:eastAsiaTheme="majorEastAsia" w:hAnsi="PoPINS"/>
        </w:rPr>
        <w:t>inFARMArte</w:t>
      </w:r>
      <w:proofErr w:type="spellEnd"/>
      <w:r w:rsidRPr="0086274D">
        <w:rPr>
          <w:rFonts w:ascii="PoPINS" w:hAnsi="PoPINS"/>
        </w:rPr>
        <w:t xml:space="preserve">) y Lourdes Ribadeneira Boston, </w:t>
      </w:r>
      <w:proofErr w:type="gramStart"/>
      <w:r w:rsidRPr="0086274D">
        <w:rPr>
          <w:rFonts w:ascii="PoPINS" w:hAnsi="PoPINS"/>
        </w:rPr>
        <w:t>Directora</w:t>
      </w:r>
      <w:proofErr w:type="gramEnd"/>
      <w:r w:rsidRPr="0086274D">
        <w:rPr>
          <w:rFonts w:ascii="PoPINS" w:hAnsi="PoPINS"/>
        </w:rPr>
        <w:t xml:space="preserve"> de Marketing de Boston Nutraceutical Science – Vitaldin</w:t>
      </w:r>
    </w:p>
    <w:p w14:paraId="13B8FF0F" w14:textId="29806442" w:rsidR="00416C84" w:rsidRPr="0086274D" w:rsidRDefault="00D226CB" w:rsidP="004E4331">
      <w:pPr>
        <w:rPr>
          <w:rFonts w:ascii="PoPINS" w:hAnsi="PoPINS"/>
        </w:rPr>
      </w:pPr>
      <w:r>
        <w:rPr>
          <w:rFonts w:eastAsiaTheme="majorEastAsia"/>
          <w:b/>
          <w:bCs/>
          <w:noProof/>
        </w:rPr>
        <w:t>www.vitaldin.com</w:t>
      </w:r>
    </w:p>
    <w:sectPr w:rsidR="00416C84" w:rsidRPr="00862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I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1"/>
    <w:rsid w:val="000A4AD2"/>
    <w:rsid w:val="002431DC"/>
    <w:rsid w:val="00254A75"/>
    <w:rsid w:val="00416C84"/>
    <w:rsid w:val="004E4331"/>
    <w:rsid w:val="006B6349"/>
    <w:rsid w:val="00757B5A"/>
    <w:rsid w:val="00785F89"/>
    <w:rsid w:val="0086274D"/>
    <w:rsid w:val="00A36545"/>
    <w:rsid w:val="00AB05CC"/>
    <w:rsid w:val="00D226CB"/>
    <w:rsid w:val="00E2136E"/>
    <w:rsid w:val="00E6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C851"/>
  <w15:chartTrackingRefBased/>
  <w15:docId w15:val="{123C3B29-300F-4966-9354-9F312261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4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4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4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4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4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4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4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4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43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433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4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43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4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4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4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4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4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4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43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43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433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4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433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43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862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Ribadeneira Boston</dc:creator>
  <cp:keywords/>
  <dc:description/>
  <cp:lastModifiedBy>Lourdes Ribadeneira Boston</cp:lastModifiedBy>
  <cp:revision>3</cp:revision>
  <dcterms:created xsi:type="dcterms:W3CDTF">2026-03-16T10:42:00Z</dcterms:created>
  <dcterms:modified xsi:type="dcterms:W3CDTF">2026-03-16T11:39:00Z</dcterms:modified>
</cp:coreProperties>
</file>