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56" w:lineRule="auto"/>
        <w:jc w:val="center"/>
        <w:rPr>
          <w:rFonts w:ascii="Montserrat" w:cs="Montserrat" w:eastAsia="Montserrat" w:hAnsi="Montserrat"/>
          <w:b w:val="1"/>
          <w:bCs w:val="1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38"/>
          <w:szCs w:val="38"/>
          <w:rtl w:val="0"/>
        </w:rPr>
        <w:t xml:space="preserve">El e-commerce de Dia sigue ganando terreno: más clientes y cerca de un 12% más de pedidos en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highlight w:val="white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El crecimiento del canal digital se refleja también en la rapidez del servicio, durante el año pasado más del 90% de sus pedidos fueron solicitados y entregados en el mismo día. </w:t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highlight w:val="white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La cesta media se situó por encima de los 100€ y las ventas de productos frescos aumentaron un 23% en los canales digitales, siendo la categoría que más creció en la compra online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durante el pasado año. 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highlight w:val="white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La app Dia ya concentra cerca del 70% de los pedidos en su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plataforma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online, convirtiéndose en el canal favorito para hacer la compra para los clientes digitales.</w:t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highlight w:val="white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La compañía sigue impulsando el e-commerce, que en 2025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highlight w:val="white"/>
          <w:rtl w:val="0"/>
        </w:rPr>
        <w:t xml:space="preserve"> alca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nzó una participación total en venta de más del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4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%.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24 de marzo de 2026, Las Rozas de Madrid.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Cada vez más consumidores optan por hacer la compra de alimentación online en su búsqueda por ahorrar tiempo y ganar comodidad en su día a día. En este contexto,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el estudio “Tu Bolsillo al Día” de Dia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revela cómo el comercio electrónico se consolida como una solución cada vez más habitual, permitiendo a los consumidores acceder a una amplia variedad de productos de la mejor calidad desde la comodidad de sus hogares. Así, el e-commerce continúa ganando terreno en la cesta de la compra: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nueve de cada diez encuestados afirman comprar alimentos online, y uno de cada tres asegura haber aumentado su frecuencia de compra online en supermercados durante el último año.</w:t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responder a estas nuevas tendencias de consumo, Dia continúa reforzando su plataforma online que en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2025 registró un 12% más de pedidos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a través de su web y app,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que el año anterior. La compañía sigue impulsando el e-commerce que el año pasado alcanzó,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una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participación en venta de más del 4%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incluyendo todas las plataformas</w:t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crecimiento de la plataforma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Dia.es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, a través de web y app, también se refleja en el aumento de clientes. Tan solo entre enero y febrero de 2026,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incrementó en más de 19.000 personas el número de clientes digitales, un 18% más que en el mismo periodo del año anterior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Este avance refuerza la apuesta de la compañía por su modelo omnicanal, que permite ofrecer a los clientes una experiencia de compra completa, fácil y adaptada a sus necesidades, combinando la proximidad de sus tiendas con la comodidad del canal digital.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Montserrat" w:cs="Montserrat" w:eastAsia="Montserrat" w:hAnsi="Montserrat"/>
          <w:color w:val="e30513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513"/>
          <w:sz w:val="26"/>
          <w:szCs w:val="26"/>
          <w:rtl w:val="0"/>
        </w:rPr>
        <w:t xml:space="preserve">Más frescos y un experiencia de compra fácil y rápida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compra online se consolida como una opción cada vez más valorada por los consumidores que buscan comodidad y ahorro de tiempo en su día a día. De hecho,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el 82% afirma preferir recibir la compra en casa, mientras que cerca de cuatro de cada diez destacan la facilidad y rapidez de las plataformas digitales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como un factor clave en su experiencia de compra, según datos de la encuesta de Dia.</w:t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dar respuesta a estas nuevas preferencias,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Dia continúa reforzando las entregas en el mismo día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uno de los pilares de su propuesta de valor en e-commerce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En 2025,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nueve de cada diez pedidos (91%),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realizados a través de su web o app,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se solicitaron y entregaron el mismo día,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un nivel de servicio que se ha mantenido durante los primeros meses de 2026, respondiendo a la creciente demanda de rapidez y flexibilidad por parte de los clientes.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Esta preferencia por la compra online también se refleja en los productos más demandados en los canales digitales de Dia. Entre los artículos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más comprados destacan productos básicos de gran consumo, con una fuerte presencia de lácteos, bebidas y frescos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Entre ellos sobresalen distintas variedades de leche, encabezadas por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la leche semidesnatada Dia Láctea 1L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junto a otros productos habituales en la cesta como el agua mineral natural Dia 1,5L, la leche entera Dia Láctea 1L o el refresco de cola zero Dia Hola Cola 33 cl.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Sin embargo,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la categoría que más crece en la compra online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tanto en web como en app,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son los frescos, los grandes protagonistas del surtido de Dia. En 2025, las ventas de frescos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aumentaron un 23% en los canales digitales.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Montserrat" w:cs="Montserrat" w:eastAsia="Montserrat" w:hAnsi="Montserrat"/>
          <w:b w:val="1"/>
          <w:bCs w:val="1"/>
          <w:color w:val="e3061d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sz w:val="26"/>
          <w:szCs w:val="26"/>
          <w:rtl w:val="0"/>
        </w:rPr>
        <w:t xml:space="preserve">La app Dia se posiciona como la principal vía de compra online</w:t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valor y el tamaño de la cesta de la compra online también mantienen una evolución positiva. En 2025,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el ticket medio superó los 100 euros por pedido,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tendencia que se mantiene en los primeros meses de 2026.</w:t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app de Dia continúa consolidándose como el canal de compra preferido por los clientes para realizar la compra en su plataforma online.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La app concentra ya casi el 70% de los pedidos,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frente al 30% realizados a través de la web, alcanzando el mayor peso histórico de compras realizadas desde la app. Con una navegación ágil e intuitiva, esta plataforma omnicanal permite realizar una compra completa, rápida y sencilla, integrando todas las ventajas del Club Dia y reuniendo en una sola plataforma lo mejor del supermercado de proximidad y del canal digital.</w:t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Este nivel de servicio y fiabilidad también se refleja en la satisfacción del cliente, que continúa aumentando progresivamente. Esta evolución respalda la mejora continua del servicio y de la experiencia de compra, que se traduce en una mayor confianza y uso del canal online por parte de los clientes.</w:t>
      </w:r>
    </w:p>
    <w:p w:rsidR="00000000" w:rsidDel="00000000" w:rsidP="00000000" w:rsidRDefault="00000000" w:rsidRPr="00000000" w14:paraId="00000024">
      <w:pPr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720" w:firstLine="0"/>
        <w:jc w:val="both"/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e3051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72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e3061d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e3061d"/>
          <w:sz w:val="20"/>
          <w:szCs w:val="20"/>
          <w:u w:val="none"/>
          <w:shd w:fill="auto" w:val="clear"/>
          <w:vertAlign w:val="baseline"/>
          <w:rtl w:val="0"/>
        </w:rPr>
        <w:t xml:space="preserve">Sobre Grupo Dia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e3061d"/>
          <w:sz w:val="20"/>
          <w:szCs w:val="20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72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e3061d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e3061d"/>
          <w:sz w:val="16"/>
          <w:szCs w:val="16"/>
          <w:u w:val="none"/>
          <w:shd w:fill="auto" w:val="clear"/>
          <w:vertAlign w:val="baseline"/>
          <w:rtl w:val="0"/>
        </w:rPr>
        <w:t xml:space="preserve">Cada día más cerca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e3061d"/>
          <w:sz w:val="16"/>
          <w:szCs w:val="16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720" w:firstLine="0"/>
        <w:jc w:val="both"/>
        <w:rPr>
          <w:rFonts w:ascii="Montserrat" w:cs="Montserrat" w:eastAsia="Montserrat" w:hAnsi="Montserrat"/>
          <w:color w:val="e3061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right="-30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gran calidad a un precio asequible, tanto en nuestras tiendas físicas como en nuestro canal online. </w:t>
      </w:r>
    </w:p>
    <w:p w:rsidR="00000000" w:rsidDel="00000000" w:rsidP="00000000" w:rsidRDefault="00000000" w:rsidRPr="00000000" w14:paraId="0000002A">
      <w:pPr>
        <w:spacing w:line="240" w:lineRule="auto"/>
        <w:ind w:right="-30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right="-30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7.076 millones en 2025. Somos una de las 100 empresas con mejor reputación en España y Argentina según el monitor empresarial MERCO. Además, nos hemos posicionado como la primera franquiciadora en España y la única en el sector de los supermercados con Certificación FRANQ en Argentina.</w:t>
      </w:r>
    </w:p>
    <w:p w:rsidR="00000000" w:rsidDel="00000000" w:rsidP="00000000" w:rsidRDefault="00000000" w:rsidRPr="00000000" w14:paraId="0000002C">
      <w:pPr>
        <w:spacing w:line="240" w:lineRule="auto"/>
        <w:ind w:right="-30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ind w:right="-30"/>
        <w:jc w:val="both"/>
        <w:rPr>
          <w:rFonts w:ascii="Montserrat" w:cs="Montserrat" w:eastAsia="Montserrat" w:hAnsi="Montserrat"/>
          <w:sz w:val="14"/>
          <w:szCs w:val="14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center" w:leader="none" w:pos="4252"/>
          <w:tab w:val="right" w:leader="none" w:pos="8504"/>
        </w:tabs>
        <w:spacing w:line="240" w:lineRule="auto"/>
        <w:ind w:right="-30"/>
        <w:rPr>
          <w:rFonts w:ascii="Montserrat" w:cs="Montserrat" w:eastAsia="Montserrat" w:hAnsi="Montserrat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right="-3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0000ff"/>
          <w:sz w:val="16"/>
          <w:szCs w:val="16"/>
          <w:highlight w:val="white"/>
          <w:u w:val="single"/>
          <w:rtl w:val="0"/>
        </w:rPr>
        <w:t xml:space="preserve">https://diacorporate.com/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   </w:t>
      </w:r>
      <w:r w:rsidDel="00000000" w:rsidR="00000000" w:rsidRPr="00000000">
        <w:rPr>
          <w:rFonts w:ascii="Montserrat" w:cs="Montserrat" w:eastAsia="Montserrat" w:hAnsi="Montserrat"/>
          <w:color w:val="e3061d"/>
          <w:sz w:val="16"/>
          <w:szCs w:val="16"/>
          <w:highlight w:val="white"/>
          <w:rtl w:val="0"/>
        </w:rPr>
        <w:t xml:space="preserve">  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e3061d"/>
          <w:sz w:val="16"/>
          <w:szCs w:val="16"/>
          <w:highlight w:val="white"/>
          <w:rtl w:val="0"/>
        </w:rPr>
        <w:t xml:space="preserve">#CadaDiaMásCerca</w:t>
      </w:r>
      <w:r w:rsidDel="00000000" w:rsidR="00000000" w:rsidRPr="00000000">
        <w:rPr>
          <w:rFonts w:ascii="Montserrat" w:cs="Montserrat" w:eastAsia="Montserrat" w:hAnsi="Montserrat"/>
          <w:color w:val="e3061d"/>
          <w:sz w:val="16"/>
          <w:szCs w:val="16"/>
          <w:highlight w:val="white"/>
          <w:rtl w:val="0"/>
        </w:rPr>
        <w:t xml:space="preserve">  </w:t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 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222222"/>
          <w:sz w:val="16"/>
          <w:szCs w:val="16"/>
          <w:highlight w:val="white"/>
          <w:rtl w:val="0"/>
        </w:rPr>
        <w:t xml:space="preserve">Linkedin: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Grupo Dia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center" w:leader="none" w:pos="4252"/>
          <w:tab w:val="right" w:leader="none" w:pos="8504"/>
        </w:tabs>
        <w:spacing w:line="240" w:lineRule="auto"/>
        <w:ind w:right="-30"/>
        <w:rPr>
          <w:rFonts w:ascii="Montserrat" w:cs="Montserrat" w:eastAsia="Montserrat" w:hAnsi="Montserrat"/>
          <w:b w:val="1"/>
          <w:bCs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center" w:leader="none" w:pos="4252"/>
          <w:tab w:val="right" w:leader="none" w:pos="8504"/>
        </w:tabs>
        <w:spacing w:line="240" w:lineRule="auto"/>
        <w:ind w:right="-30"/>
        <w:rPr>
          <w:rFonts w:ascii="Montserrat" w:cs="Montserrat" w:eastAsia="Montserrat" w:hAnsi="Montserrat"/>
          <w:b w:val="1"/>
          <w:bCs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center" w:leader="none" w:pos="4252"/>
          <w:tab w:val="right" w:leader="none" w:pos="8504"/>
        </w:tabs>
        <w:spacing w:line="240" w:lineRule="auto"/>
        <w:ind w:right="-30"/>
        <w:rPr>
          <w:rFonts w:ascii="Montserrat" w:cs="Montserrat" w:eastAsia="Montserrat" w:hAnsi="Montserrat"/>
          <w:b w:val="1"/>
          <w:bCs w:val="1"/>
          <w:sz w:val="18"/>
          <w:szCs w:val="18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18"/>
          <w:szCs w:val="18"/>
          <w:u w:val="single"/>
          <w:rtl w:val="0"/>
        </w:rPr>
        <w:t xml:space="preserve">Para más información: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Montserrat Medium" w:cs="Montserrat Medium" w:eastAsia="Montserrat Medium" w:hAnsi="Montserrat Medium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bCs w:val="1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Dia España</w:t>
      </w:r>
      <w:r w:rsidDel="00000000" w:rsidR="00000000" w:rsidRPr="00000000">
        <w:rPr>
          <w:rFonts w:ascii="Montserrat Medium" w:cs="Montserrat Medium" w:eastAsia="Montserrat Medium" w:hAnsi="Montserrat Medium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Raquel González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Montserrat Light" w:cs="Montserrat Light" w:eastAsia="Montserrat Light" w:hAnsi="Montserrat Light"/>
            <w:b w:val="0"/>
            <w:bCs w:val="0"/>
            <w:i w:val="0"/>
            <w:iCs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raquel.gonzalez.rodriguez@diagroup.com</w:t>
        </w:r>
      </w:hyperlink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ff"/>
          <w:sz w:val="16"/>
          <w:szCs w:val="16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+34 655712890</w:t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Quattrocento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-1009649</wp:posOffset>
          </wp:positionH>
          <wp:positionV relativeFrom="paragraph">
            <wp:posOffset>-457199</wp:posOffset>
          </wp:positionV>
          <wp:extent cx="9324975" cy="1271588"/>
          <wp:effectExtent b="0" l="0" r="0" t="0"/>
          <wp:wrapSquare wrapText="bothSides" distB="0" distT="0" distL="114300" distR="11430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6145"/>
                  <a:stretch>
                    <a:fillRect/>
                  </a:stretch>
                </pic:blipFill>
                <pic:spPr>
                  <a:xfrm>
                    <a:off x="0" y="0"/>
                    <a:ext cx="9324975" cy="12715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3" w:customStyle="1">
    <w:name w:val="Table Normal3"/>
    <w:rsid w:val="008C3BEA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Revisin">
    <w:name w:val="Revision"/>
    <w:hidden w:val="1"/>
    <w:uiPriority w:val="99"/>
    <w:semiHidden w:val="1"/>
    <w:rsid w:val="00313662"/>
    <w:pPr>
      <w:spacing w:line="240" w:lineRule="auto"/>
    </w:pPr>
  </w:style>
  <w:style w:type="paragraph" w:styleId="Prrafodelista">
    <w:name w:val="List Paragraph"/>
    <w:basedOn w:val="Normal"/>
    <w:uiPriority w:val="34"/>
    <w:qFormat w:val="1"/>
    <w:rsid w:val="00014FA6"/>
    <w:pPr>
      <w:spacing w:after="160" w:line="259" w:lineRule="auto"/>
      <w:ind w:left="720"/>
      <w:contextualSpacing w:val="1"/>
    </w:pPr>
    <w:rPr>
      <w:rFonts w:ascii="Aptos" w:cs="Aptos" w:eastAsia="Aptos" w:hAnsi="Aptos"/>
    </w:rPr>
  </w:style>
  <w:style w:type="paragraph" w:styleId="NormalWeb">
    <w:name w:val="Normal (Web)"/>
    <w:basedOn w:val="Normal"/>
    <w:uiPriority w:val="99"/>
    <w:semiHidden w:val="1"/>
    <w:unhideWhenUsed w:val="1"/>
    <w:rsid w:val="00014FA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50214C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50214C"/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50214C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50214C"/>
  </w:style>
  <w:style w:type="table" w:styleId="TableNormal1" w:customStyle="1">
    <w:name w:val="Table Normal1"/>
    <w:rsid w:val="0050214C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396265"/>
    <w:rPr>
      <w:color w:val="e3061d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396265"/>
    <w:rPr>
      <w:color w:val="605e5c"/>
      <w:shd w:color="auto" w:fill="e1dfdd" w:val="clear"/>
    </w:rPr>
  </w:style>
  <w:style w:type="table" w:styleId="TableNormal2" w:customStyle="1">
    <w:name w:val="Table Normal2"/>
    <w:rsid w:val="008009B7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aragraph" w:customStyle="1">
    <w:name w:val="paragraph"/>
    <w:basedOn w:val="Normal"/>
    <w:rsid w:val="00A73D4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normaltextrun" w:customStyle="1">
    <w:name w:val="normaltextrun"/>
    <w:basedOn w:val="Fuentedeprrafopredeter"/>
    <w:rsid w:val="00A73D4A"/>
  </w:style>
  <w:style w:type="character" w:styleId="eop" w:customStyle="1">
    <w:name w:val="eop"/>
    <w:basedOn w:val="Fuentedeprrafopredeter"/>
    <w:rsid w:val="00A73D4A"/>
  </w:style>
  <w:style w:type="character" w:styleId="tabchar" w:customStyle="1">
    <w:name w:val="tabchar"/>
    <w:basedOn w:val="Fuentedeprrafopredeter"/>
    <w:rsid w:val="00A73D4A"/>
  </w:style>
  <w:style w:type="character" w:styleId="wacimagecontainer" w:customStyle="1">
    <w:name w:val="wacimagecontainer"/>
    <w:basedOn w:val="Fuentedeprrafopredeter"/>
    <w:rsid w:val="00A73D4A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www.linkedin.com/company/dia-group/?originalSubdomain=es__;!!FMox2LFwyA!oM0iXfQrkanChUbTkL-OeTCj4XLMuc3u6l5UgjgBfKtp9bPJyA-dX3E-RzEhHVf-0odbW7XN95dpeM5RkiVNv2hkn9M$" TargetMode="External"/><Relationship Id="rId13" Type="http://schemas.openxmlformats.org/officeDocument/2006/relationships/customXml" Target="../customXML/item4.xml"/><Relationship Id="rId3" Type="http://schemas.openxmlformats.org/officeDocument/2006/relationships/fontTable" Target="fontTable.xml"/><Relationship Id="rId7" Type="http://schemas.openxmlformats.org/officeDocument/2006/relationships/hyperlink" Target="http://dia.es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hyperlink" Target="mailto:raquel.gonzalez.rodriguez@diagroup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3" Type="http://schemas.openxmlformats.org/officeDocument/2006/relationships/font" Target="fonts/QuattrocentoSans-regular.ttf"/><Relationship Id="rId12" Type="http://schemas.openxmlformats.org/officeDocument/2006/relationships/font" Target="fonts/MontserratLight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Light-regular.ttf"/><Relationship Id="rId15" Type="http://schemas.openxmlformats.org/officeDocument/2006/relationships/font" Target="fonts/QuattrocentoSans-italic.ttf"/><Relationship Id="rId14" Type="http://schemas.openxmlformats.org/officeDocument/2006/relationships/font" Target="fonts/QuattrocentoSans-bold.ttf"/><Relationship Id="rId16" Type="http://schemas.openxmlformats.org/officeDocument/2006/relationships/font" Target="fonts/QuattrocentoSans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IA">
      <a:dk1>
        <a:srgbClr val="E3061D"/>
      </a:dk1>
      <a:lt1>
        <a:srgbClr val="FFFFFF"/>
      </a:lt1>
      <a:dk2>
        <a:srgbClr val="171616"/>
      </a:dk2>
      <a:lt2>
        <a:srgbClr val="E7E6E6"/>
      </a:lt2>
      <a:accent1>
        <a:srgbClr val="E3061D"/>
      </a:accent1>
      <a:accent2>
        <a:srgbClr val="00A9E0"/>
      </a:accent2>
      <a:accent3>
        <a:srgbClr val="FFE300"/>
      </a:accent3>
      <a:accent4>
        <a:srgbClr val="E98300"/>
      </a:accent4>
      <a:accent5>
        <a:srgbClr val="69BE28"/>
      </a:accent5>
      <a:accent6>
        <a:srgbClr val="9B1889"/>
      </a:accent6>
      <a:hlink>
        <a:srgbClr val="E3061D"/>
      </a:hlink>
      <a:folHlink>
        <a:srgbClr val="17161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Du7MRyMG+1a06b8iiCJ0kV2xA==">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0387d3dc131536b354908b995df9f6b7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9922496213dc5bb3c377e624dc6e3e79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75CC5A9-71AF-4062-BE1E-D4D8A2F70709}"/>
</file>

<file path=customXML/itemProps3.xml><?xml version="1.0" encoding="utf-8"?>
<ds:datastoreItem xmlns:ds="http://schemas.openxmlformats.org/officeDocument/2006/customXml" ds:itemID="{662A831F-D811-4201-99C0-AE9801A7F23D}"/>
</file>

<file path=customXML/itemProps4.xml><?xml version="1.0" encoding="utf-8"?>
<ds:datastoreItem xmlns:ds="http://schemas.openxmlformats.org/officeDocument/2006/customXml" ds:itemID="{C607A3F6-1584-4D38-B897-2FA7D9026FB7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Niso</dc:creator>
  <dcterms:created xsi:type="dcterms:W3CDTF">2026-03-12T17:01:00Z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</Properties>
</file>