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C0AB7" w:rsidP="00FC7716" w:rsidRDefault="003C0AB7" w14:paraId="42C59124" w14:textId="77777777">
      <w:pPr>
        <w:jc w:val="center"/>
        <w:rPr>
          <w:b/>
          <w:bCs/>
          <w:color w:val="C00000"/>
          <w:sz w:val="32"/>
          <w:szCs w:val="32"/>
        </w:rPr>
      </w:pPr>
    </w:p>
    <w:p w:rsidR="00FC7716" w:rsidP="00FC7716" w:rsidRDefault="00FC7716" w14:paraId="6D89D2E4" w14:textId="4DDD6DAE">
      <w:pPr>
        <w:jc w:val="center"/>
        <w:rPr>
          <w:b/>
          <w:bCs/>
          <w:color w:val="C00000"/>
          <w:sz w:val="32"/>
          <w:szCs w:val="32"/>
        </w:rPr>
      </w:pPr>
      <w:r w:rsidRPr="00C30A11">
        <w:rPr>
          <w:b/>
          <w:bCs/>
          <w:color w:val="C00000"/>
          <w:sz w:val="32"/>
          <w:szCs w:val="32"/>
        </w:rPr>
        <w:t xml:space="preserve">Delaviuda </w:t>
      </w:r>
      <w:r w:rsidR="00ED5FDB">
        <w:rPr>
          <w:b/>
          <w:bCs/>
          <w:color w:val="C00000"/>
          <w:sz w:val="32"/>
          <w:szCs w:val="32"/>
        </w:rPr>
        <w:t xml:space="preserve">Confectionery Group </w:t>
      </w:r>
      <w:r w:rsidR="003A6245">
        <w:rPr>
          <w:b/>
          <w:bCs/>
          <w:color w:val="C00000"/>
          <w:sz w:val="32"/>
          <w:szCs w:val="32"/>
        </w:rPr>
        <w:t>destaca</w:t>
      </w:r>
      <w:r w:rsidRPr="00C30A11" w:rsidR="003A6245">
        <w:rPr>
          <w:b/>
          <w:bCs/>
          <w:color w:val="C00000"/>
          <w:sz w:val="32"/>
          <w:szCs w:val="32"/>
        </w:rPr>
        <w:t xml:space="preserve"> </w:t>
      </w:r>
      <w:r w:rsidRPr="00C30A11">
        <w:rPr>
          <w:b/>
          <w:bCs/>
          <w:color w:val="C00000"/>
          <w:sz w:val="32"/>
          <w:szCs w:val="32"/>
        </w:rPr>
        <w:t xml:space="preserve">su propuesta de valor </w:t>
      </w:r>
      <w:r w:rsidR="00853987">
        <w:rPr>
          <w:b/>
          <w:bCs/>
          <w:color w:val="C00000"/>
          <w:sz w:val="32"/>
          <w:szCs w:val="32"/>
        </w:rPr>
        <w:t>para e</w:t>
      </w:r>
      <w:r w:rsidRPr="00C30A11">
        <w:rPr>
          <w:b/>
          <w:bCs/>
          <w:color w:val="C00000"/>
          <w:sz w:val="32"/>
          <w:szCs w:val="32"/>
        </w:rPr>
        <w:t xml:space="preserve">l empleado </w:t>
      </w:r>
      <w:r w:rsidR="00F01DBF">
        <w:rPr>
          <w:b/>
          <w:bCs/>
          <w:color w:val="C00000"/>
          <w:sz w:val="32"/>
          <w:szCs w:val="32"/>
        </w:rPr>
        <w:t>en el Día de la Conciliación</w:t>
      </w:r>
    </w:p>
    <w:p w:rsidRPr="003C0AB7" w:rsidR="00FC7716" w:rsidP="00FC7716" w:rsidRDefault="00C42BBB" w14:paraId="61498FAB" w14:textId="07D9904A">
      <w:pPr>
        <w:pStyle w:val="Prrafodelista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3C0AB7">
        <w:rPr>
          <w:color w:val="000000" w:themeColor="text1"/>
          <w:sz w:val="22"/>
          <w:szCs w:val="22"/>
        </w:rPr>
        <w:t>Delaviuda</w:t>
      </w:r>
      <w:r w:rsidRPr="003C0AB7" w:rsidR="002D73A1">
        <w:rPr>
          <w:color w:val="000000" w:themeColor="text1"/>
          <w:sz w:val="22"/>
          <w:szCs w:val="22"/>
        </w:rPr>
        <w:t xml:space="preserve"> </w:t>
      </w:r>
      <w:r w:rsidRPr="003C0AB7" w:rsidR="008F0744">
        <w:rPr>
          <w:color w:val="000000" w:themeColor="text1"/>
          <w:sz w:val="22"/>
          <w:szCs w:val="22"/>
        </w:rPr>
        <w:t xml:space="preserve">impulsa </w:t>
      </w:r>
      <w:r w:rsidRPr="003C0AB7" w:rsidR="00FC7716">
        <w:rPr>
          <w:color w:val="000000" w:themeColor="text1"/>
          <w:sz w:val="22"/>
          <w:szCs w:val="22"/>
        </w:rPr>
        <w:t xml:space="preserve">programas de formación, liderazgo y promoción interna orientados al crecimiento profesional de </w:t>
      </w:r>
      <w:r w:rsidRPr="003C0AB7" w:rsidR="008F0744">
        <w:rPr>
          <w:color w:val="000000" w:themeColor="text1"/>
          <w:sz w:val="22"/>
          <w:szCs w:val="22"/>
        </w:rPr>
        <w:t xml:space="preserve">sus </w:t>
      </w:r>
      <w:r w:rsidRPr="003C0AB7" w:rsidR="00FC7716">
        <w:rPr>
          <w:color w:val="000000" w:themeColor="text1"/>
          <w:sz w:val="22"/>
          <w:szCs w:val="22"/>
        </w:rPr>
        <w:t>equipos.</w:t>
      </w:r>
    </w:p>
    <w:p w:rsidRPr="00127FD0" w:rsidR="00FC7716" w:rsidP="00FC7716" w:rsidRDefault="008F0744" w14:paraId="4C0612C3" w14:textId="0AC3C116">
      <w:pPr>
        <w:pStyle w:val="Prrafodelist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3C0AB7">
        <w:rPr>
          <w:color w:val="000000" w:themeColor="text1"/>
          <w:sz w:val="22"/>
          <w:szCs w:val="22"/>
        </w:rPr>
        <w:t xml:space="preserve">Su </w:t>
      </w:r>
      <w:r w:rsidRPr="003C0AB7" w:rsidR="00FC7716">
        <w:rPr>
          <w:color w:val="000000" w:themeColor="text1"/>
          <w:sz w:val="22"/>
          <w:szCs w:val="22"/>
        </w:rPr>
        <w:t xml:space="preserve">modelo de conciliación cuenta </w:t>
      </w:r>
      <w:r w:rsidRPr="003C0AB7">
        <w:rPr>
          <w:color w:val="000000" w:themeColor="text1"/>
          <w:sz w:val="22"/>
          <w:szCs w:val="22"/>
        </w:rPr>
        <w:t xml:space="preserve">con </w:t>
      </w:r>
      <w:r w:rsidRPr="003C0AB7" w:rsidR="00FC7716">
        <w:rPr>
          <w:color w:val="000000" w:themeColor="text1"/>
          <w:sz w:val="22"/>
          <w:szCs w:val="22"/>
        </w:rPr>
        <w:t xml:space="preserve">la certificación efr (Empresa Familiarmente Responsable) de la Fundación </w:t>
      </w:r>
      <w:proofErr w:type="spellStart"/>
      <w:r w:rsidRPr="003C0AB7" w:rsidR="00FC7716">
        <w:rPr>
          <w:color w:val="000000" w:themeColor="text1"/>
          <w:sz w:val="22"/>
          <w:szCs w:val="22"/>
        </w:rPr>
        <w:t>Másfamilia</w:t>
      </w:r>
      <w:proofErr w:type="spellEnd"/>
      <w:r w:rsidRPr="003C0AB7">
        <w:rPr>
          <w:color w:val="000000" w:themeColor="text1"/>
          <w:sz w:val="22"/>
          <w:szCs w:val="22"/>
        </w:rPr>
        <w:t>, en nivel B-Proactiva</w:t>
      </w:r>
      <w:r w:rsidRPr="00191D5A" w:rsidR="00FC7716">
        <w:rPr>
          <w:color w:val="000000" w:themeColor="text1"/>
          <w:sz w:val="22"/>
          <w:szCs w:val="22"/>
        </w:rPr>
        <w:t>.</w:t>
      </w:r>
    </w:p>
    <w:p w:rsidRPr="00191D5A" w:rsidR="00127FD0" w:rsidP="00127FD0" w:rsidRDefault="00127FD0" w14:paraId="1C50D763" w14:textId="77777777">
      <w:pPr>
        <w:pStyle w:val="Prrafodelista"/>
        <w:jc w:val="both"/>
        <w:rPr>
          <w:b/>
          <w:bCs/>
          <w:color w:val="000000" w:themeColor="text1"/>
          <w:sz w:val="22"/>
          <w:szCs w:val="22"/>
        </w:rPr>
      </w:pPr>
    </w:p>
    <w:p w:rsidR="00C30A11" w:rsidP="00C30A11" w:rsidRDefault="00FC3676" w14:paraId="2CED3CD4" w14:textId="33CFAA10">
      <w:pPr>
        <w:jc w:val="both"/>
        <w:rPr>
          <w:sz w:val="22"/>
          <w:szCs w:val="22"/>
        </w:rPr>
      </w:pPr>
      <w:r w:rsidRPr="2A834627" w:rsidR="00FC3676">
        <w:rPr>
          <w:b w:val="1"/>
          <w:bCs w:val="1"/>
          <w:sz w:val="22"/>
          <w:szCs w:val="22"/>
        </w:rPr>
        <w:t xml:space="preserve">Madrid, </w:t>
      </w:r>
      <w:r w:rsidRPr="2A834627" w:rsidR="0E2F46B2">
        <w:rPr>
          <w:b w:val="1"/>
          <w:bCs w:val="1"/>
          <w:sz w:val="22"/>
          <w:szCs w:val="22"/>
        </w:rPr>
        <w:t>19</w:t>
      </w:r>
      <w:r w:rsidRPr="2A834627" w:rsidR="00FC3676">
        <w:rPr>
          <w:b w:val="1"/>
          <w:bCs w:val="1"/>
          <w:sz w:val="22"/>
          <w:szCs w:val="22"/>
        </w:rPr>
        <w:t xml:space="preserve"> de marzo de 2026 </w:t>
      </w:r>
      <w:r w:rsidRPr="2A834627" w:rsidR="00FC3676">
        <w:rPr>
          <w:sz w:val="22"/>
          <w:szCs w:val="22"/>
        </w:rPr>
        <w:t xml:space="preserve">– </w:t>
      </w:r>
      <w:r w:rsidRPr="2A834627" w:rsidR="00E6619D">
        <w:rPr>
          <w:sz w:val="22"/>
          <w:szCs w:val="22"/>
        </w:rPr>
        <w:t xml:space="preserve">Con motivo del Día de la Conciliación, </w:t>
      </w:r>
      <w:r w:rsidRPr="2A834627" w:rsidR="00C30A11">
        <w:rPr>
          <w:sz w:val="22"/>
          <w:szCs w:val="22"/>
        </w:rPr>
        <w:t xml:space="preserve">Delaviuda </w:t>
      </w:r>
      <w:r w:rsidRPr="2A834627" w:rsidR="00C30A11">
        <w:rPr>
          <w:sz w:val="22"/>
          <w:szCs w:val="22"/>
        </w:rPr>
        <w:t>Confectionery</w:t>
      </w:r>
      <w:r w:rsidRPr="2A834627" w:rsidR="00C30A11">
        <w:rPr>
          <w:sz w:val="22"/>
          <w:szCs w:val="22"/>
        </w:rPr>
        <w:t xml:space="preserve"> </w:t>
      </w:r>
      <w:r w:rsidRPr="2A834627" w:rsidR="00C30A11">
        <w:rPr>
          <w:sz w:val="22"/>
          <w:szCs w:val="22"/>
        </w:rPr>
        <w:t>Group</w:t>
      </w:r>
      <w:r w:rsidRPr="2A834627" w:rsidR="00C30A11">
        <w:rPr>
          <w:sz w:val="22"/>
          <w:szCs w:val="22"/>
        </w:rPr>
        <w:t xml:space="preserve">, </w:t>
      </w:r>
      <w:r w:rsidRPr="2A834627" w:rsidR="00E6619D">
        <w:rPr>
          <w:sz w:val="22"/>
          <w:szCs w:val="22"/>
        </w:rPr>
        <w:t xml:space="preserve">pone en valor </w:t>
      </w:r>
      <w:r w:rsidRPr="2A834627" w:rsidR="00212D92">
        <w:rPr>
          <w:sz w:val="22"/>
          <w:szCs w:val="22"/>
        </w:rPr>
        <w:t>su compromiso con un modelo de gestión que</w:t>
      </w:r>
      <w:r w:rsidRPr="2A834627" w:rsidR="008F0744">
        <w:rPr>
          <w:sz w:val="22"/>
          <w:szCs w:val="22"/>
        </w:rPr>
        <w:t xml:space="preserve"> sitúa </w:t>
      </w:r>
      <w:r w:rsidRPr="2A834627" w:rsidR="00C30A11">
        <w:rPr>
          <w:sz w:val="22"/>
          <w:szCs w:val="22"/>
        </w:rPr>
        <w:t xml:space="preserve">a las personas en el centro de su cultura corporativa. </w:t>
      </w:r>
      <w:r w:rsidRPr="2A834627" w:rsidR="00B53275">
        <w:rPr>
          <w:sz w:val="22"/>
          <w:szCs w:val="22"/>
        </w:rPr>
        <w:t>La propuesta de valor para el empleado de Delaviuda se articula en torno a un modelo de conciliación real y tangible, diseñado para acompañar a las personas en su día a día</w:t>
      </w:r>
      <w:r w:rsidRPr="2A834627" w:rsidR="00BC40A7">
        <w:rPr>
          <w:sz w:val="22"/>
          <w:szCs w:val="22"/>
        </w:rPr>
        <w:t>, garantizando un entorno que favorece la conciliación y el crecimiento profesional.</w:t>
      </w:r>
      <w:r w:rsidRPr="2A834627" w:rsidR="00B53275">
        <w:rPr>
          <w:sz w:val="22"/>
          <w:szCs w:val="22"/>
        </w:rPr>
        <w:t xml:space="preserve"> </w:t>
      </w:r>
    </w:p>
    <w:p w:rsidRPr="00191D5A" w:rsidR="00D843BE" w:rsidP="00C30A11" w:rsidRDefault="00D843BE" w14:paraId="1734F202" w14:textId="69426FA8">
      <w:pPr>
        <w:jc w:val="both"/>
        <w:rPr>
          <w:b/>
          <w:bCs/>
          <w:sz w:val="22"/>
          <w:szCs w:val="22"/>
        </w:rPr>
      </w:pPr>
      <w:r w:rsidRPr="00191D5A">
        <w:rPr>
          <w:b/>
          <w:bCs/>
          <w:sz w:val="22"/>
          <w:szCs w:val="22"/>
        </w:rPr>
        <w:t>Conciliación y bienestar: un modelo sólido y reconocido</w:t>
      </w:r>
    </w:p>
    <w:p w:rsidRPr="00191D5A" w:rsidR="00425E1B" w:rsidP="00B52C30" w:rsidRDefault="000D389B" w14:paraId="2DC3EF8A" w14:textId="6AFC6E37">
      <w:pPr>
        <w:jc w:val="both"/>
        <w:rPr>
          <w:sz w:val="22"/>
          <w:szCs w:val="22"/>
        </w:rPr>
      </w:pPr>
      <w:r w:rsidRPr="000D389B">
        <w:rPr>
          <w:sz w:val="22"/>
          <w:szCs w:val="22"/>
        </w:rPr>
        <w:t xml:space="preserve">En Delaviuda Confectionery Group, la conciliación y el bienestar se viven desde la práctica diaria. </w:t>
      </w:r>
      <w:r w:rsidRPr="00191D5A" w:rsidR="00C30A11">
        <w:rPr>
          <w:sz w:val="22"/>
          <w:szCs w:val="22"/>
        </w:rPr>
        <w:t xml:space="preserve">Entre </w:t>
      </w:r>
      <w:r w:rsidRPr="00191D5A" w:rsidR="00A41F6A">
        <w:rPr>
          <w:sz w:val="22"/>
          <w:szCs w:val="22"/>
        </w:rPr>
        <w:t xml:space="preserve">las </w:t>
      </w:r>
      <w:r w:rsidRPr="00191D5A" w:rsidR="00425E1B">
        <w:rPr>
          <w:sz w:val="22"/>
          <w:szCs w:val="22"/>
        </w:rPr>
        <w:t xml:space="preserve">principales </w:t>
      </w:r>
      <w:r w:rsidRPr="00191D5A" w:rsidR="00A41F6A">
        <w:rPr>
          <w:sz w:val="22"/>
          <w:szCs w:val="22"/>
        </w:rPr>
        <w:t>medidas</w:t>
      </w:r>
      <w:r w:rsidR="00290843">
        <w:rPr>
          <w:sz w:val="22"/>
          <w:szCs w:val="22"/>
        </w:rPr>
        <w:t>, aparte de la jornada intensiva en verano o la semana comprimida en oficinas,</w:t>
      </w:r>
      <w:r w:rsidRPr="00191D5A" w:rsidR="00A41F6A">
        <w:rPr>
          <w:sz w:val="22"/>
          <w:szCs w:val="22"/>
        </w:rPr>
        <w:t xml:space="preserve"> </w:t>
      </w:r>
      <w:r w:rsidRPr="00191D5A" w:rsidR="006641F3">
        <w:rPr>
          <w:sz w:val="22"/>
          <w:szCs w:val="22"/>
        </w:rPr>
        <w:t>destacan</w:t>
      </w:r>
      <w:r w:rsidRPr="00191D5A" w:rsidR="00C30A11">
        <w:rPr>
          <w:sz w:val="22"/>
          <w:szCs w:val="22"/>
        </w:rPr>
        <w:t xml:space="preserve"> el día libre por </w:t>
      </w:r>
      <w:r w:rsidRPr="00191D5A" w:rsidR="00FE7F4B">
        <w:rPr>
          <w:sz w:val="22"/>
          <w:szCs w:val="22"/>
        </w:rPr>
        <w:t xml:space="preserve">el </w:t>
      </w:r>
      <w:r w:rsidRPr="00191D5A" w:rsidR="00C30A11">
        <w:rPr>
          <w:sz w:val="22"/>
          <w:szCs w:val="22"/>
        </w:rPr>
        <w:t>cumpleaños</w:t>
      </w:r>
      <w:r w:rsidR="00C95878">
        <w:rPr>
          <w:sz w:val="22"/>
          <w:szCs w:val="22"/>
        </w:rPr>
        <w:t>,</w:t>
      </w:r>
      <w:r w:rsidRPr="00191D5A" w:rsidR="00C30A11">
        <w:rPr>
          <w:sz w:val="22"/>
          <w:szCs w:val="22"/>
        </w:rPr>
        <w:t xml:space="preserve"> la flexibilidad horaria en oficinas o la posibilidad de</w:t>
      </w:r>
      <w:r w:rsidRPr="00191D5A" w:rsidR="00FE7F4B">
        <w:rPr>
          <w:sz w:val="22"/>
          <w:szCs w:val="22"/>
        </w:rPr>
        <w:t>l</w:t>
      </w:r>
      <w:r w:rsidRPr="00191D5A" w:rsidR="00C30A11">
        <w:rPr>
          <w:sz w:val="22"/>
          <w:szCs w:val="22"/>
        </w:rPr>
        <w:t xml:space="preserve"> intercambio de turnos en entornos productivos</w:t>
      </w:r>
      <w:r w:rsidRPr="00191D5A" w:rsidR="00FE78AB">
        <w:rPr>
          <w:sz w:val="22"/>
          <w:szCs w:val="22"/>
        </w:rPr>
        <w:t xml:space="preserve">, </w:t>
      </w:r>
      <w:r w:rsidRPr="00191D5A" w:rsidR="00425E1B">
        <w:rPr>
          <w:sz w:val="22"/>
          <w:szCs w:val="22"/>
        </w:rPr>
        <w:t xml:space="preserve">que permite una mejor organización del tiempo y responde a las distintas necesidades de la plantilla. </w:t>
      </w:r>
    </w:p>
    <w:p w:rsidR="00425E1B" w:rsidP="00425E1B" w:rsidRDefault="00B47748" w14:paraId="15A4106E" w14:textId="37C5B53C">
      <w:pPr>
        <w:jc w:val="both"/>
        <w:rPr>
          <w:sz w:val="22"/>
          <w:szCs w:val="22"/>
        </w:rPr>
      </w:pPr>
      <w:r w:rsidRPr="00191D5A">
        <w:rPr>
          <w:sz w:val="22"/>
          <w:szCs w:val="22"/>
        </w:rPr>
        <w:t>La propuesta</w:t>
      </w:r>
      <w:r w:rsidRPr="00191D5A" w:rsidR="00C854A2">
        <w:rPr>
          <w:sz w:val="22"/>
          <w:szCs w:val="22"/>
        </w:rPr>
        <w:t xml:space="preserve"> se completa con </w:t>
      </w:r>
      <w:r w:rsidRPr="00191D5A" w:rsidR="00C30A11">
        <w:rPr>
          <w:sz w:val="22"/>
          <w:szCs w:val="22"/>
        </w:rPr>
        <w:t>otras iniciativas vinculadas a</w:t>
      </w:r>
      <w:r w:rsidRPr="00191D5A" w:rsidR="004B602F">
        <w:rPr>
          <w:sz w:val="22"/>
          <w:szCs w:val="22"/>
        </w:rPr>
        <w:t xml:space="preserve"> </w:t>
      </w:r>
      <w:r w:rsidRPr="00191D5A" w:rsidR="00C854A2">
        <w:rPr>
          <w:sz w:val="22"/>
          <w:szCs w:val="22"/>
        </w:rPr>
        <w:t>l</w:t>
      </w:r>
      <w:r w:rsidRPr="00191D5A" w:rsidR="004B602F">
        <w:rPr>
          <w:sz w:val="22"/>
          <w:szCs w:val="22"/>
        </w:rPr>
        <w:t>a salud</w:t>
      </w:r>
      <w:r w:rsidRPr="00191D5A" w:rsidR="00425E1B">
        <w:rPr>
          <w:sz w:val="22"/>
          <w:szCs w:val="22"/>
        </w:rPr>
        <w:t>, e</w:t>
      </w:r>
      <w:r w:rsidRPr="00191D5A" w:rsidR="004B602F">
        <w:rPr>
          <w:sz w:val="22"/>
          <w:szCs w:val="22"/>
        </w:rPr>
        <w:t>l</w:t>
      </w:r>
      <w:r w:rsidRPr="00191D5A" w:rsidR="00C854A2">
        <w:rPr>
          <w:sz w:val="22"/>
          <w:szCs w:val="22"/>
        </w:rPr>
        <w:t xml:space="preserve"> bienestar</w:t>
      </w:r>
      <w:r w:rsidRPr="00191D5A" w:rsidR="004B602F">
        <w:rPr>
          <w:sz w:val="22"/>
          <w:szCs w:val="22"/>
        </w:rPr>
        <w:t xml:space="preserve"> </w:t>
      </w:r>
      <w:r w:rsidRPr="00191D5A" w:rsidR="00C854A2">
        <w:rPr>
          <w:sz w:val="22"/>
          <w:szCs w:val="22"/>
        </w:rPr>
        <w:t>y</w:t>
      </w:r>
      <w:r w:rsidRPr="00191D5A">
        <w:rPr>
          <w:sz w:val="22"/>
          <w:szCs w:val="22"/>
        </w:rPr>
        <w:t xml:space="preserve"> </w:t>
      </w:r>
      <w:r w:rsidRPr="00191D5A" w:rsidR="00C30A11">
        <w:rPr>
          <w:sz w:val="22"/>
          <w:szCs w:val="22"/>
        </w:rPr>
        <w:t xml:space="preserve">la calidad </w:t>
      </w:r>
      <w:r w:rsidRPr="00191D5A" w:rsidR="00F87319">
        <w:rPr>
          <w:sz w:val="22"/>
          <w:szCs w:val="22"/>
        </w:rPr>
        <w:t xml:space="preserve">en </w:t>
      </w:r>
      <w:r w:rsidRPr="00191D5A" w:rsidR="00C30A11">
        <w:rPr>
          <w:sz w:val="22"/>
          <w:szCs w:val="22"/>
        </w:rPr>
        <w:t xml:space="preserve">el empleo, </w:t>
      </w:r>
      <w:r w:rsidRPr="00191D5A" w:rsidR="00F87319">
        <w:rPr>
          <w:sz w:val="22"/>
          <w:szCs w:val="22"/>
        </w:rPr>
        <w:t>como</w:t>
      </w:r>
      <w:r w:rsidRPr="00191D5A" w:rsidR="00C30A11">
        <w:rPr>
          <w:sz w:val="22"/>
          <w:szCs w:val="22"/>
        </w:rPr>
        <w:t xml:space="preserve"> </w:t>
      </w:r>
      <w:r w:rsidRPr="00191D5A" w:rsidR="00425E1B">
        <w:rPr>
          <w:sz w:val="22"/>
          <w:szCs w:val="22"/>
        </w:rPr>
        <w:t>los programas de prevención y detección precoz de determinadas patologías</w:t>
      </w:r>
      <w:r w:rsidRPr="00191D5A" w:rsidR="0090261C">
        <w:rPr>
          <w:sz w:val="22"/>
          <w:szCs w:val="22"/>
        </w:rPr>
        <w:t xml:space="preserve"> como el cáncer de mamá y de próstata</w:t>
      </w:r>
      <w:r w:rsidRPr="00191D5A" w:rsidR="00425E1B">
        <w:rPr>
          <w:sz w:val="22"/>
          <w:szCs w:val="22"/>
        </w:rPr>
        <w:t xml:space="preserve">, </w:t>
      </w:r>
      <w:r w:rsidRPr="00191D5A" w:rsidR="00C30A11">
        <w:rPr>
          <w:sz w:val="22"/>
          <w:szCs w:val="22"/>
        </w:rPr>
        <w:t xml:space="preserve">el modelo de retribución flexible, diferentes beneficios sociales y </w:t>
      </w:r>
      <w:r w:rsidRPr="00191D5A" w:rsidR="008200E6">
        <w:rPr>
          <w:sz w:val="22"/>
          <w:szCs w:val="22"/>
        </w:rPr>
        <w:t xml:space="preserve">acciones internas dirigidas </w:t>
      </w:r>
      <w:r w:rsidRPr="00191D5A" w:rsidR="00C30A11">
        <w:rPr>
          <w:sz w:val="22"/>
          <w:szCs w:val="22"/>
        </w:rPr>
        <w:t>a reforzar el sentimiento de pertenencia dentro de la organización.</w:t>
      </w:r>
      <w:r w:rsidRPr="00191D5A" w:rsidR="00425E1B">
        <w:rPr>
          <w:sz w:val="22"/>
          <w:szCs w:val="22"/>
        </w:rPr>
        <w:t xml:space="preserve"> </w:t>
      </w:r>
    </w:p>
    <w:p w:rsidR="00580464" w:rsidP="00580464" w:rsidRDefault="00B97CF8" w14:paraId="2B78FEF3" w14:textId="53651AF4">
      <w:pPr>
        <w:jc w:val="both"/>
        <w:rPr>
          <w:sz w:val="22"/>
          <w:szCs w:val="22"/>
        </w:rPr>
      </w:pPr>
      <w:r w:rsidRPr="000D389B">
        <w:rPr>
          <w:sz w:val="22"/>
          <w:szCs w:val="22"/>
        </w:rPr>
        <w:t xml:space="preserve">Las medidas implantadas responden a la escucha real de las necesidades de la plantilla y reflejan una forma de cuidar a las personas. </w:t>
      </w:r>
      <w:r w:rsidRPr="000D377B">
        <w:rPr>
          <w:sz w:val="22"/>
          <w:szCs w:val="22"/>
        </w:rPr>
        <w:t>“</w:t>
      </w:r>
      <w:r w:rsidRPr="000D377B">
        <w:rPr>
          <w:i/>
          <w:iCs/>
          <w:sz w:val="22"/>
          <w:szCs w:val="22"/>
        </w:rPr>
        <w:t xml:space="preserve">Los </w:t>
      </w:r>
      <w:r w:rsidRPr="000D377B">
        <w:rPr>
          <w:i/>
          <w:iCs/>
          <w:sz w:val="22"/>
          <w:szCs w:val="22"/>
        </w:rPr>
        <w:t xml:space="preserve">datos que recogemos en las </w:t>
      </w:r>
      <w:r w:rsidR="00763D7E">
        <w:rPr>
          <w:i/>
          <w:iCs/>
          <w:sz w:val="22"/>
          <w:szCs w:val="22"/>
        </w:rPr>
        <w:t>e</w:t>
      </w:r>
      <w:r w:rsidRPr="000D377B">
        <w:rPr>
          <w:i/>
          <w:iCs/>
          <w:sz w:val="22"/>
          <w:szCs w:val="22"/>
        </w:rPr>
        <w:t xml:space="preserve">ncuestas de </w:t>
      </w:r>
      <w:r w:rsidRPr="000D377B" w:rsidR="00031600">
        <w:rPr>
          <w:i/>
          <w:iCs/>
          <w:sz w:val="22"/>
          <w:szCs w:val="22"/>
        </w:rPr>
        <w:t>Satisfacción</w:t>
      </w:r>
      <w:r w:rsidRPr="000D377B">
        <w:rPr>
          <w:i/>
          <w:iCs/>
          <w:sz w:val="22"/>
          <w:szCs w:val="22"/>
        </w:rPr>
        <w:t xml:space="preserve"> reflejan</w:t>
      </w:r>
      <w:r w:rsidRPr="000D377B">
        <w:rPr>
          <w:i/>
          <w:iCs/>
          <w:sz w:val="22"/>
          <w:szCs w:val="22"/>
        </w:rPr>
        <w:t xml:space="preserve"> que las medidas implantadas no solo son ampliamente conocidas por la plantilla, sino también muy bien valoradas y utilizadas en el día a día. Iniciativas como la flexibilidad horaria, el día libre por cumpleaños o la adaptación a situaciones familiares presentan altos niveles de satisfacción</w:t>
      </w:r>
      <w:r w:rsidRPr="000D377B" w:rsidR="00AD652C">
        <w:rPr>
          <w:i/>
          <w:iCs/>
          <w:sz w:val="22"/>
          <w:szCs w:val="22"/>
        </w:rPr>
        <w:t>,</w:t>
      </w:r>
      <w:r w:rsidRPr="000D377B">
        <w:rPr>
          <w:i/>
          <w:iCs/>
          <w:sz w:val="22"/>
          <w:szCs w:val="22"/>
        </w:rPr>
        <w:t xml:space="preserve"> lo que confirma que responden a necesidades reales de las personas. </w:t>
      </w:r>
      <w:r w:rsidRPr="000D377B" w:rsidR="00AD652C">
        <w:rPr>
          <w:i/>
          <w:iCs/>
          <w:sz w:val="22"/>
          <w:szCs w:val="22"/>
        </w:rPr>
        <w:t>Ello</w:t>
      </w:r>
      <w:r w:rsidRPr="000D377B">
        <w:rPr>
          <w:i/>
          <w:iCs/>
          <w:sz w:val="22"/>
          <w:szCs w:val="22"/>
        </w:rPr>
        <w:t xml:space="preserve"> refuerza nuestro convencimiento de que escuchar a los empleados tiene un impacto directo en su bienestar y en su compromiso con la organización</w:t>
      </w:r>
      <w:r w:rsidRPr="000D377B">
        <w:rPr>
          <w:sz w:val="22"/>
          <w:szCs w:val="22"/>
        </w:rPr>
        <w:t>”</w:t>
      </w:r>
      <w:r w:rsidRPr="00580464" w:rsidR="00580464">
        <w:rPr>
          <w:sz w:val="22"/>
          <w:szCs w:val="22"/>
        </w:rPr>
        <w:t xml:space="preserve"> </w:t>
      </w:r>
      <w:r w:rsidRPr="00191D5A" w:rsidR="00580464">
        <w:rPr>
          <w:sz w:val="22"/>
          <w:szCs w:val="22"/>
        </w:rPr>
        <w:t>señala Antonio Lucio, director de Personas y ESG de Delaviuda Confectionery Group.</w:t>
      </w:r>
    </w:p>
    <w:p w:rsidRPr="00191D5A" w:rsidR="00B97CF8" w:rsidP="00425E1B" w:rsidRDefault="00B97CF8" w14:paraId="58077891" w14:textId="5BD96BFE">
      <w:pPr>
        <w:jc w:val="both"/>
        <w:rPr>
          <w:sz w:val="22"/>
          <w:szCs w:val="22"/>
        </w:rPr>
      </w:pPr>
    </w:p>
    <w:p w:rsidRPr="00191D5A" w:rsidR="00EC3323" w:rsidP="00EC3323" w:rsidRDefault="00CC7157" w14:paraId="281A6F53" w14:textId="65348721">
      <w:pPr>
        <w:jc w:val="both"/>
        <w:rPr>
          <w:sz w:val="22"/>
          <w:szCs w:val="22"/>
        </w:rPr>
      </w:pPr>
      <w:r w:rsidRPr="00191D5A">
        <w:rPr>
          <w:sz w:val="22"/>
          <w:szCs w:val="22"/>
        </w:rPr>
        <w:lastRenderedPageBreak/>
        <w:t xml:space="preserve">Desde 2019, </w:t>
      </w:r>
      <w:r w:rsidRPr="00191D5A" w:rsidR="00AA313F">
        <w:rPr>
          <w:sz w:val="22"/>
          <w:szCs w:val="22"/>
        </w:rPr>
        <w:t>e</w:t>
      </w:r>
      <w:r w:rsidRPr="00191D5A" w:rsidR="002008E7">
        <w:rPr>
          <w:sz w:val="22"/>
          <w:szCs w:val="22"/>
        </w:rPr>
        <w:t>ste enfoque</w:t>
      </w:r>
      <w:r w:rsidRPr="00191D5A" w:rsidR="008200E6">
        <w:rPr>
          <w:sz w:val="22"/>
          <w:szCs w:val="22"/>
        </w:rPr>
        <w:t xml:space="preserve"> de gestión de </w:t>
      </w:r>
      <w:r w:rsidRPr="00191D5A" w:rsidR="003B07ED">
        <w:rPr>
          <w:sz w:val="22"/>
          <w:szCs w:val="22"/>
        </w:rPr>
        <w:t>personas</w:t>
      </w:r>
      <w:r w:rsidRPr="00191D5A" w:rsidR="002008E7">
        <w:rPr>
          <w:sz w:val="22"/>
          <w:szCs w:val="22"/>
        </w:rPr>
        <w:t xml:space="preserve"> </w:t>
      </w:r>
      <w:r w:rsidRPr="00191D5A" w:rsidR="008200E6">
        <w:rPr>
          <w:sz w:val="22"/>
          <w:szCs w:val="22"/>
        </w:rPr>
        <w:t xml:space="preserve">se encuentra enmarcado en el Sistema de Gestión </w:t>
      </w:r>
      <w:r w:rsidRPr="00191D5A" w:rsidR="00CB76F3">
        <w:rPr>
          <w:sz w:val="22"/>
          <w:szCs w:val="22"/>
        </w:rPr>
        <w:t>reconocido</w:t>
      </w:r>
      <w:r w:rsidRPr="00191D5A" w:rsidR="00AB0ED3">
        <w:rPr>
          <w:sz w:val="22"/>
          <w:szCs w:val="22"/>
        </w:rPr>
        <w:t xml:space="preserve"> </w:t>
      </w:r>
      <w:r w:rsidRPr="00191D5A" w:rsidR="00CB76F3">
        <w:rPr>
          <w:sz w:val="22"/>
          <w:szCs w:val="22"/>
        </w:rPr>
        <w:t xml:space="preserve">por </w:t>
      </w:r>
      <w:r w:rsidRPr="00191D5A" w:rsidR="002008E7">
        <w:rPr>
          <w:sz w:val="22"/>
          <w:szCs w:val="22"/>
        </w:rPr>
        <w:t xml:space="preserve">la certificación efr (Empresa Familiarmente Responsable), otorgada por la Fundación </w:t>
      </w:r>
      <w:proofErr w:type="spellStart"/>
      <w:r w:rsidRPr="00191D5A" w:rsidR="002008E7">
        <w:rPr>
          <w:sz w:val="22"/>
          <w:szCs w:val="22"/>
        </w:rPr>
        <w:t>Másfamilia</w:t>
      </w:r>
      <w:proofErr w:type="spellEnd"/>
      <w:r w:rsidRPr="00191D5A" w:rsidR="00EC3323">
        <w:rPr>
          <w:sz w:val="22"/>
          <w:szCs w:val="22"/>
        </w:rPr>
        <w:t>.</w:t>
      </w:r>
      <w:r w:rsidRPr="00191D5A" w:rsidR="00612644">
        <w:rPr>
          <w:sz w:val="22"/>
          <w:szCs w:val="22"/>
        </w:rPr>
        <w:t xml:space="preserve"> </w:t>
      </w:r>
      <w:r w:rsidRPr="00191D5A" w:rsidR="00EC3323">
        <w:rPr>
          <w:sz w:val="22"/>
          <w:szCs w:val="22"/>
        </w:rPr>
        <w:t>En 2025, la compañía renovó este distintivo mejorando su calificación hasta el nivel B</w:t>
      </w:r>
      <w:r w:rsidRPr="00191D5A" w:rsidR="00EC3323">
        <w:rPr>
          <w:sz w:val="22"/>
          <w:szCs w:val="22"/>
        </w:rPr>
        <w:noBreakHyphen/>
        <w:t>Proactiva, un avance que avala su compromiso continuo con la mejora de la experiencia de empleado y una cultura corporativa centrada en las personas.</w:t>
      </w:r>
    </w:p>
    <w:p w:rsidRPr="00191D5A" w:rsidR="00C30A11" w:rsidP="00C30A11" w:rsidRDefault="00C30A11" w14:paraId="11BACE20" w14:textId="60660A1B">
      <w:pPr>
        <w:jc w:val="both"/>
        <w:rPr>
          <w:sz w:val="22"/>
          <w:szCs w:val="22"/>
        </w:rPr>
      </w:pPr>
      <w:r w:rsidRPr="00191D5A">
        <w:rPr>
          <w:b/>
          <w:bCs/>
          <w:sz w:val="22"/>
          <w:szCs w:val="22"/>
        </w:rPr>
        <w:t>Desarrollo del talento</w:t>
      </w:r>
      <w:r w:rsidRPr="00191D5A" w:rsidR="00F250FB">
        <w:rPr>
          <w:b/>
          <w:bCs/>
          <w:sz w:val="22"/>
          <w:szCs w:val="22"/>
        </w:rPr>
        <w:t>: formación,</w:t>
      </w:r>
      <w:r w:rsidRPr="00191D5A">
        <w:rPr>
          <w:b/>
          <w:bCs/>
          <w:sz w:val="22"/>
          <w:szCs w:val="22"/>
        </w:rPr>
        <w:t xml:space="preserve"> liderazgo</w:t>
      </w:r>
      <w:r w:rsidRPr="00191D5A" w:rsidR="00F250FB">
        <w:rPr>
          <w:b/>
          <w:bCs/>
          <w:sz w:val="22"/>
          <w:szCs w:val="22"/>
        </w:rPr>
        <w:t xml:space="preserve"> y crecimiento</w:t>
      </w:r>
    </w:p>
    <w:p w:rsidRPr="00191D5A" w:rsidR="00146F98" w:rsidP="00C30A11" w:rsidRDefault="00C30A11" w14:paraId="63E9A46A" w14:textId="2EF6E8F1">
      <w:pPr>
        <w:jc w:val="both"/>
        <w:rPr>
          <w:sz w:val="22"/>
          <w:szCs w:val="22"/>
        </w:rPr>
      </w:pPr>
      <w:r w:rsidRPr="00191D5A">
        <w:rPr>
          <w:sz w:val="22"/>
          <w:szCs w:val="22"/>
        </w:rPr>
        <w:t xml:space="preserve">En el ámbito del desarrollo profesional, el </w:t>
      </w:r>
      <w:r w:rsidRPr="00191D5A" w:rsidR="00F87319">
        <w:rPr>
          <w:sz w:val="22"/>
          <w:szCs w:val="22"/>
        </w:rPr>
        <w:t>G</w:t>
      </w:r>
      <w:r w:rsidRPr="00191D5A">
        <w:rPr>
          <w:sz w:val="22"/>
          <w:szCs w:val="22"/>
        </w:rPr>
        <w:t xml:space="preserve">rupo promueve programas de formación continua, promoción interna y diversidad </w:t>
      </w:r>
      <w:r w:rsidRPr="00191D5A" w:rsidR="00F250FB">
        <w:rPr>
          <w:sz w:val="22"/>
          <w:szCs w:val="22"/>
        </w:rPr>
        <w:t xml:space="preserve">bajo el paraguas de la </w:t>
      </w:r>
      <w:r w:rsidRPr="00191D5A">
        <w:rPr>
          <w:sz w:val="22"/>
          <w:szCs w:val="22"/>
        </w:rPr>
        <w:t xml:space="preserve">DCG Talent </w:t>
      </w:r>
      <w:proofErr w:type="spellStart"/>
      <w:r w:rsidRPr="00191D5A">
        <w:rPr>
          <w:sz w:val="22"/>
          <w:szCs w:val="22"/>
        </w:rPr>
        <w:t>University</w:t>
      </w:r>
      <w:proofErr w:type="spellEnd"/>
      <w:r w:rsidRPr="00191D5A" w:rsidR="00F250FB">
        <w:rPr>
          <w:sz w:val="22"/>
          <w:szCs w:val="22"/>
        </w:rPr>
        <w:t xml:space="preserve">, el </w:t>
      </w:r>
      <w:r w:rsidRPr="00191D5A" w:rsidR="00D73D8B">
        <w:rPr>
          <w:sz w:val="22"/>
          <w:szCs w:val="22"/>
        </w:rPr>
        <w:t xml:space="preserve">concepto que </w:t>
      </w:r>
      <w:r w:rsidRPr="00191D5A" w:rsidR="00F250FB">
        <w:rPr>
          <w:sz w:val="22"/>
          <w:szCs w:val="22"/>
        </w:rPr>
        <w:t>agrupa</w:t>
      </w:r>
      <w:r w:rsidRPr="00191D5A" w:rsidR="00D73D8B">
        <w:rPr>
          <w:sz w:val="22"/>
          <w:szCs w:val="22"/>
        </w:rPr>
        <w:t xml:space="preserve"> toda la </w:t>
      </w:r>
      <w:r w:rsidRPr="00191D5A" w:rsidR="00F250FB">
        <w:rPr>
          <w:sz w:val="22"/>
          <w:szCs w:val="22"/>
        </w:rPr>
        <w:t>oferta</w:t>
      </w:r>
      <w:r w:rsidRPr="00191D5A" w:rsidR="00146F98">
        <w:rPr>
          <w:sz w:val="22"/>
          <w:szCs w:val="22"/>
        </w:rPr>
        <w:t xml:space="preserve"> </w:t>
      </w:r>
      <w:r w:rsidRPr="00191D5A" w:rsidR="00D73D8B">
        <w:rPr>
          <w:sz w:val="22"/>
          <w:szCs w:val="22"/>
        </w:rPr>
        <w:t>forma</w:t>
      </w:r>
      <w:r w:rsidRPr="00191D5A" w:rsidR="00146F98">
        <w:rPr>
          <w:sz w:val="22"/>
          <w:szCs w:val="22"/>
        </w:rPr>
        <w:t xml:space="preserve">tiva </w:t>
      </w:r>
      <w:r w:rsidRPr="00191D5A" w:rsidR="00D73D8B">
        <w:rPr>
          <w:sz w:val="22"/>
          <w:szCs w:val="22"/>
        </w:rPr>
        <w:t xml:space="preserve">de la compañía, </w:t>
      </w:r>
      <w:r w:rsidRPr="00191D5A" w:rsidR="00C0513F">
        <w:rPr>
          <w:sz w:val="22"/>
          <w:szCs w:val="22"/>
        </w:rPr>
        <w:t>tanto online como offline</w:t>
      </w:r>
      <w:r w:rsidRPr="00191D5A" w:rsidR="00146F98">
        <w:rPr>
          <w:sz w:val="22"/>
          <w:szCs w:val="22"/>
        </w:rPr>
        <w:t>.</w:t>
      </w:r>
    </w:p>
    <w:p w:rsidRPr="00191D5A" w:rsidR="00C30A11" w:rsidP="00C30A11" w:rsidRDefault="00146F98" w14:paraId="4682668F" w14:textId="0EA7F544">
      <w:pPr>
        <w:jc w:val="both"/>
        <w:rPr>
          <w:sz w:val="22"/>
          <w:szCs w:val="22"/>
        </w:rPr>
      </w:pPr>
      <w:r w:rsidRPr="00191D5A">
        <w:rPr>
          <w:sz w:val="22"/>
          <w:szCs w:val="22"/>
        </w:rPr>
        <w:t xml:space="preserve">Además, </w:t>
      </w:r>
      <w:r w:rsidRPr="00191D5A" w:rsidR="00C30A11">
        <w:rPr>
          <w:sz w:val="22"/>
          <w:szCs w:val="22"/>
        </w:rPr>
        <w:t xml:space="preserve">ha desarrollado un </w:t>
      </w:r>
      <w:r w:rsidRPr="00191D5A" w:rsidR="00D074AC">
        <w:rPr>
          <w:sz w:val="22"/>
          <w:szCs w:val="22"/>
        </w:rPr>
        <w:t xml:space="preserve">nuevo </w:t>
      </w:r>
      <w:r w:rsidRPr="00191D5A" w:rsidR="00C30A11">
        <w:rPr>
          <w:sz w:val="22"/>
          <w:szCs w:val="22"/>
        </w:rPr>
        <w:t xml:space="preserve">Modelo de Competencias y Liderazgo alineado con su estrategia corporativa para </w:t>
      </w:r>
      <w:r w:rsidRPr="00191D5A" w:rsidR="00F81A9F">
        <w:rPr>
          <w:sz w:val="22"/>
          <w:szCs w:val="22"/>
        </w:rPr>
        <w:t xml:space="preserve">potenciar </w:t>
      </w:r>
      <w:r w:rsidRPr="00191D5A" w:rsidR="00C30A11">
        <w:rPr>
          <w:sz w:val="22"/>
          <w:szCs w:val="22"/>
        </w:rPr>
        <w:t xml:space="preserve">un liderazgo basado en </w:t>
      </w:r>
      <w:r w:rsidR="008E3988">
        <w:rPr>
          <w:sz w:val="22"/>
          <w:szCs w:val="22"/>
        </w:rPr>
        <w:t>el desarrollo, la comunicación y equipos de alto rendimiento.</w:t>
      </w:r>
    </w:p>
    <w:p w:rsidR="00C30A11" w:rsidP="00C30A11" w:rsidRDefault="00C30A11" w14:paraId="13A559FD" w14:textId="4796ACCE">
      <w:pPr>
        <w:jc w:val="both"/>
        <w:rPr>
          <w:sz w:val="22"/>
          <w:szCs w:val="22"/>
        </w:rPr>
      </w:pPr>
      <w:r w:rsidRPr="00191D5A">
        <w:rPr>
          <w:sz w:val="22"/>
          <w:szCs w:val="22"/>
        </w:rPr>
        <w:t xml:space="preserve">“En Delaviuda </w:t>
      </w:r>
      <w:r w:rsidRPr="00191D5A" w:rsidR="00351E31">
        <w:rPr>
          <w:sz w:val="22"/>
          <w:szCs w:val="22"/>
        </w:rPr>
        <w:t xml:space="preserve">CG </w:t>
      </w:r>
      <w:r w:rsidRPr="00191D5A" w:rsidR="00964E9D">
        <w:rPr>
          <w:sz w:val="22"/>
          <w:szCs w:val="22"/>
        </w:rPr>
        <w:t xml:space="preserve">sabemos </w:t>
      </w:r>
      <w:r w:rsidRPr="00191D5A">
        <w:rPr>
          <w:sz w:val="22"/>
          <w:szCs w:val="22"/>
        </w:rPr>
        <w:t xml:space="preserve">que el crecimiento de </w:t>
      </w:r>
      <w:r w:rsidRPr="00191D5A" w:rsidR="001E40E0">
        <w:rPr>
          <w:sz w:val="22"/>
          <w:szCs w:val="22"/>
        </w:rPr>
        <w:t xml:space="preserve">una </w:t>
      </w:r>
      <w:r w:rsidRPr="00191D5A">
        <w:rPr>
          <w:sz w:val="22"/>
          <w:szCs w:val="22"/>
        </w:rPr>
        <w:t xml:space="preserve">compañía </w:t>
      </w:r>
      <w:r w:rsidRPr="00191D5A" w:rsidR="001E40E0">
        <w:rPr>
          <w:sz w:val="22"/>
          <w:szCs w:val="22"/>
        </w:rPr>
        <w:t xml:space="preserve">depende </w:t>
      </w:r>
      <w:r w:rsidRPr="00191D5A">
        <w:rPr>
          <w:sz w:val="22"/>
          <w:szCs w:val="22"/>
        </w:rPr>
        <w:t xml:space="preserve">del desarrollo </w:t>
      </w:r>
      <w:r w:rsidRPr="00191D5A" w:rsidR="00C42BBB">
        <w:rPr>
          <w:sz w:val="22"/>
          <w:szCs w:val="22"/>
        </w:rPr>
        <w:t xml:space="preserve">y bienestar </w:t>
      </w:r>
      <w:r w:rsidRPr="00191D5A">
        <w:rPr>
          <w:sz w:val="22"/>
          <w:szCs w:val="22"/>
        </w:rPr>
        <w:t xml:space="preserve">de las personas que forman parte de ella. Por eso trabajamos </w:t>
      </w:r>
      <w:r w:rsidRPr="00191D5A" w:rsidR="00237EF7">
        <w:rPr>
          <w:sz w:val="22"/>
          <w:szCs w:val="22"/>
        </w:rPr>
        <w:t xml:space="preserve">cada día </w:t>
      </w:r>
      <w:r w:rsidRPr="00191D5A">
        <w:rPr>
          <w:sz w:val="22"/>
          <w:szCs w:val="22"/>
        </w:rPr>
        <w:t>para</w:t>
      </w:r>
      <w:r w:rsidRPr="00191D5A" w:rsidR="00237EF7">
        <w:rPr>
          <w:sz w:val="22"/>
          <w:szCs w:val="22"/>
        </w:rPr>
        <w:t xml:space="preserve"> seguir</w:t>
      </w:r>
      <w:r w:rsidRPr="00191D5A">
        <w:rPr>
          <w:sz w:val="22"/>
          <w:szCs w:val="22"/>
        </w:rPr>
        <w:t xml:space="preserve"> ofrec</w:t>
      </w:r>
      <w:r w:rsidRPr="00191D5A" w:rsidR="00237EF7">
        <w:rPr>
          <w:sz w:val="22"/>
          <w:szCs w:val="22"/>
        </w:rPr>
        <w:t>iendo</w:t>
      </w:r>
      <w:r w:rsidRPr="00191D5A">
        <w:rPr>
          <w:sz w:val="22"/>
          <w:szCs w:val="22"/>
        </w:rPr>
        <w:t xml:space="preserve"> un entorno </w:t>
      </w:r>
      <w:r w:rsidRPr="00191D5A" w:rsidR="00515F81">
        <w:rPr>
          <w:sz w:val="22"/>
          <w:szCs w:val="22"/>
        </w:rPr>
        <w:t>donde</w:t>
      </w:r>
      <w:r w:rsidRPr="00191D5A">
        <w:rPr>
          <w:sz w:val="22"/>
          <w:szCs w:val="22"/>
        </w:rPr>
        <w:t xml:space="preserve"> la confianza, la conciliación y las oportunidades de crecimiento</w:t>
      </w:r>
      <w:r w:rsidRPr="00191D5A" w:rsidR="003C301D">
        <w:rPr>
          <w:sz w:val="22"/>
          <w:szCs w:val="22"/>
        </w:rPr>
        <w:t xml:space="preserve"> sean una realidad</w:t>
      </w:r>
      <w:r w:rsidRPr="00191D5A">
        <w:rPr>
          <w:sz w:val="22"/>
          <w:szCs w:val="22"/>
        </w:rPr>
        <w:t xml:space="preserve">”, señala Antonio Lucio, director de Personas y </w:t>
      </w:r>
      <w:r w:rsidRPr="00191D5A" w:rsidR="003C301D">
        <w:rPr>
          <w:sz w:val="22"/>
          <w:szCs w:val="22"/>
        </w:rPr>
        <w:t xml:space="preserve">ESG </w:t>
      </w:r>
      <w:r w:rsidRPr="00191D5A">
        <w:rPr>
          <w:sz w:val="22"/>
          <w:szCs w:val="22"/>
        </w:rPr>
        <w:t>de Delaviuda Confectionery Group.</w:t>
      </w:r>
    </w:p>
    <w:p w:rsidRPr="00191D5A" w:rsidR="00127FD0" w:rsidP="00C30A11" w:rsidRDefault="00127FD0" w14:paraId="24A1D41E" w14:textId="77777777">
      <w:pPr>
        <w:jc w:val="both"/>
        <w:rPr>
          <w:sz w:val="22"/>
          <w:szCs w:val="22"/>
        </w:rPr>
      </w:pPr>
    </w:p>
    <w:p w:rsidR="00FC7716" w:rsidP="00C30A11" w:rsidRDefault="00FC7716" w14:paraId="23C34446" w14:textId="3142BB47">
      <w:pPr>
        <w:jc w:val="both"/>
      </w:pPr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Acerca de Delaviuda Confectionery Group </w:t>
      </w:r>
    </w:p>
    <w:p w:rsidR="00FC7716" w:rsidP="00FC7716" w:rsidRDefault="00FC7716" w14:paraId="5FE3EB8F" w14:textId="77777777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>
        <w:rPr>
          <w:rFonts w:ascii="Calibri" w:hAnsi="Calibri" w:eastAsia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:rsidR="00FC7716" w:rsidP="00FC7716" w:rsidRDefault="00FC7716" w14:paraId="45D0C356" w14:textId="77777777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:rsidR="00FC7716" w:rsidP="00FC7716" w:rsidRDefault="00FC7716" w14:paraId="74E293C7" w14:textId="77777777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:rsidRPr="00FC7716" w:rsidR="00FC7716" w:rsidP="00FC7716" w:rsidRDefault="00FC7716" w14:paraId="0E9FAAF4" w14:textId="1021D4A9">
      <w:pPr>
        <w:spacing w:line="254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2846A040" wp14:editId="387E86E6">
            <wp:extent cx="742950" cy="285750"/>
            <wp:effectExtent l="0" t="0" r="0" b="0"/>
            <wp:docPr id="753589648" name="Imagen 1564153852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7716" w:rsidP="00FC7716" w:rsidRDefault="00FC7716" w14:paraId="1E6E06F1" w14:textId="77777777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:rsidR="00FC7716" w:rsidP="00FC7716" w:rsidRDefault="00FC7716" w14:paraId="7E0D1D25" w14:textId="7777777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Natalia González | Alicia Ruiz</w:t>
      </w:r>
    </w:p>
    <w:p w:rsidR="00FC7716" w:rsidP="00FC7716" w:rsidRDefault="00FC7716" w14:paraId="58240D3A" w14:textId="77777777">
      <w:pPr>
        <w:spacing w:after="0" w:line="240" w:lineRule="auto"/>
      </w:pPr>
      <w:hyperlink w:history="1" r:id="rId11">
        <w:r>
          <w:rPr>
            <w:rFonts w:eastAsia="Times New Roman"/>
            <w:color w:val="444444"/>
            <w:sz w:val="20"/>
            <w:szCs w:val="20"/>
          </w:rPr>
          <w:t>ngonzalez@atrevia.com</w:t>
        </w:r>
      </w:hyperlink>
      <w:r>
        <w:rPr>
          <w:rFonts w:eastAsia="Times New Roman"/>
          <w:color w:val="444444"/>
          <w:sz w:val="20"/>
          <w:szCs w:val="20"/>
        </w:rPr>
        <w:t xml:space="preserve"> | aralcalde@atrevia.com</w:t>
      </w:r>
    </w:p>
    <w:p w:rsidR="00FC7716" w:rsidP="00FC7716" w:rsidRDefault="00FC7716" w14:paraId="7A1C3C6A" w14:textId="77777777">
      <w:pPr>
        <w:jc w:val="both"/>
      </w:pP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:rsidRPr="00292D6A" w:rsidR="00FC3676" w:rsidP="00292D6A" w:rsidRDefault="00FC3676" w14:paraId="04693D2A" w14:textId="77777777"/>
    <w:sectPr w:rsidRPr="00292D6A" w:rsidR="00FC3676">
      <w:head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E09" w:rsidP="00885368" w:rsidRDefault="00D63E09" w14:paraId="0F7C20D8" w14:textId="77777777">
      <w:pPr>
        <w:spacing w:after="0" w:line="240" w:lineRule="auto"/>
      </w:pPr>
      <w:r>
        <w:separator/>
      </w:r>
    </w:p>
  </w:endnote>
  <w:endnote w:type="continuationSeparator" w:id="0">
    <w:p w:rsidR="00D63E09" w:rsidP="00885368" w:rsidRDefault="00D63E09" w14:paraId="59FFC1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E09" w:rsidP="00885368" w:rsidRDefault="00D63E09" w14:paraId="31E5F1B0" w14:textId="77777777">
      <w:pPr>
        <w:spacing w:after="0" w:line="240" w:lineRule="auto"/>
      </w:pPr>
      <w:r>
        <w:separator/>
      </w:r>
    </w:p>
  </w:footnote>
  <w:footnote w:type="continuationSeparator" w:id="0">
    <w:p w:rsidR="00D63E09" w:rsidP="00885368" w:rsidRDefault="00D63E09" w14:paraId="0AF88A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5368" w:rsidP="00885368" w:rsidRDefault="00885368" w14:paraId="04BAD006" w14:textId="390312CA">
    <w:pPr>
      <w:pStyle w:val="Encabezado"/>
      <w:jc w:val="right"/>
    </w:pPr>
    <w:r>
      <w:rPr>
        <w:noProof/>
      </w:rPr>
      <w:drawing>
        <wp:inline distT="0" distB="0" distL="0" distR="0" wp14:anchorId="45F49BA9" wp14:editId="37A398BA">
          <wp:extent cx="1258570" cy="823866"/>
          <wp:effectExtent l="0" t="0" r="0" b="0"/>
          <wp:docPr id="2050344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344100" name="Imagen 2050344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998" cy="82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D47"/>
    <w:multiLevelType w:val="hybridMultilevel"/>
    <w:tmpl w:val="150E0E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9149C2"/>
    <w:multiLevelType w:val="hybridMultilevel"/>
    <w:tmpl w:val="975E682A"/>
    <w:lvl w:ilvl="0" w:tplc="0C0A0001">
      <w:start w:val="1"/>
      <w:numFmt w:val="bullet"/>
      <w:lvlText w:val=""/>
      <w:lvlJc w:val="left"/>
      <w:pPr>
        <w:ind w:left="945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2" w15:restartNumberingAfterBreak="0">
    <w:nsid w:val="110F2791"/>
    <w:multiLevelType w:val="hybridMultilevel"/>
    <w:tmpl w:val="2FFC62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6E1032"/>
    <w:multiLevelType w:val="hybridMultilevel"/>
    <w:tmpl w:val="E8C8E86C"/>
    <w:lvl w:ilvl="0" w:tplc="0F929396">
      <w:numFmt w:val="bullet"/>
      <w:lvlText w:val="-"/>
      <w:lvlJc w:val="left"/>
      <w:pPr>
        <w:ind w:left="945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4" w15:restartNumberingAfterBreak="0">
    <w:nsid w:val="4D79596E"/>
    <w:multiLevelType w:val="hybridMultilevel"/>
    <w:tmpl w:val="2480ADAE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5287462C"/>
    <w:multiLevelType w:val="hybridMultilevel"/>
    <w:tmpl w:val="B71E8E28"/>
    <w:lvl w:ilvl="0" w:tplc="0C0A0001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6" w15:restartNumberingAfterBreak="0">
    <w:nsid w:val="54267700"/>
    <w:multiLevelType w:val="hybridMultilevel"/>
    <w:tmpl w:val="784EC7FE"/>
    <w:lvl w:ilvl="0" w:tplc="0F92939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6955EB"/>
    <w:multiLevelType w:val="hybridMultilevel"/>
    <w:tmpl w:val="BA0CD372"/>
    <w:lvl w:ilvl="0" w:tplc="0F929396">
      <w:numFmt w:val="bullet"/>
      <w:lvlText w:val="-"/>
      <w:lvlJc w:val="left"/>
      <w:pPr>
        <w:ind w:left="945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num w:numId="1" w16cid:durableId="549805142">
    <w:abstractNumId w:val="6"/>
  </w:num>
  <w:num w:numId="2" w16cid:durableId="496775812">
    <w:abstractNumId w:val="3"/>
  </w:num>
  <w:num w:numId="3" w16cid:durableId="1549799511">
    <w:abstractNumId w:val="7"/>
  </w:num>
  <w:num w:numId="4" w16cid:durableId="1383095520">
    <w:abstractNumId w:val="1"/>
  </w:num>
  <w:num w:numId="5" w16cid:durableId="385303634">
    <w:abstractNumId w:val="5"/>
  </w:num>
  <w:num w:numId="6" w16cid:durableId="1818379406">
    <w:abstractNumId w:val="4"/>
  </w:num>
  <w:num w:numId="7" w16cid:durableId="433601016">
    <w:abstractNumId w:val="2"/>
  </w:num>
  <w:num w:numId="8" w16cid:durableId="156094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BA"/>
    <w:rsid w:val="0000711A"/>
    <w:rsid w:val="0001264F"/>
    <w:rsid w:val="00023759"/>
    <w:rsid w:val="00031600"/>
    <w:rsid w:val="00041C5F"/>
    <w:rsid w:val="00043270"/>
    <w:rsid w:val="00082A98"/>
    <w:rsid w:val="00087153"/>
    <w:rsid w:val="000B6593"/>
    <w:rsid w:val="000D377B"/>
    <w:rsid w:val="000D389B"/>
    <w:rsid w:val="00115B2B"/>
    <w:rsid w:val="00115FE7"/>
    <w:rsid w:val="00127FD0"/>
    <w:rsid w:val="00146F98"/>
    <w:rsid w:val="0016431D"/>
    <w:rsid w:val="00191D5A"/>
    <w:rsid w:val="001B1840"/>
    <w:rsid w:val="001B7DEE"/>
    <w:rsid w:val="001C67EC"/>
    <w:rsid w:val="001D330D"/>
    <w:rsid w:val="001E40E0"/>
    <w:rsid w:val="002008E7"/>
    <w:rsid w:val="00212D92"/>
    <w:rsid w:val="00237EF7"/>
    <w:rsid w:val="002503A2"/>
    <w:rsid w:val="00277ECE"/>
    <w:rsid w:val="00290843"/>
    <w:rsid w:val="00292D6A"/>
    <w:rsid w:val="002A084B"/>
    <w:rsid w:val="002D73A1"/>
    <w:rsid w:val="002F39D3"/>
    <w:rsid w:val="003325FA"/>
    <w:rsid w:val="003335B3"/>
    <w:rsid w:val="00342108"/>
    <w:rsid w:val="00351E31"/>
    <w:rsid w:val="003A6245"/>
    <w:rsid w:val="003A6C8B"/>
    <w:rsid w:val="003B07ED"/>
    <w:rsid w:val="003C0AB7"/>
    <w:rsid w:val="003C301D"/>
    <w:rsid w:val="00413037"/>
    <w:rsid w:val="00425E1B"/>
    <w:rsid w:val="00441E32"/>
    <w:rsid w:val="004A7234"/>
    <w:rsid w:val="004B602F"/>
    <w:rsid w:val="004F2F53"/>
    <w:rsid w:val="005075E9"/>
    <w:rsid w:val="00512CD7"/>
    <w:rsid w:val="00515F81"/>
    <w:rsid w:val="00530112"/>
    <w:rsid w:val="00580464"/>
    <w:rsid w:val="00592368"/>
    <w:rsid w:val="005A4E33"/>
    <w:rsid w:val="00604212"/>
    <w:rsid w:val="00612644"/>
    <w:rsid w:val="00630F35"/>
    <w:rsid w:val="00633F0F"/>
    <w:rsid w:val="006641F3"/>
    <w:rsid w:val="00671BAD"/>
    <w:rsid w:val="006A47F0"/>
    <w:rsid w:val="006A4F78"/>
    <w:rsid w:val="006F4500"/>
    <w:rsid w:val="00705B85"/>
    <w:rsid w:val="00717483"/>
    <w:rsid w:val="00723CC0"/>
    <w:rsid w:val="00732DDC"/>
    <w:rsid w:val="0074169E"/>
    <w:rsid w:val="00742E77"/>
    <w:rsid w:val="00763D7E"/>
    <w:rsid w:val="007744BA"/>
    <w:rsid w:val="007E2903"/>
    <w:rsid w:val="0080390E"/>
    <w:rsid w:val="008200E6"/>
    <w:rsid w:val="00853987"/>
    <w:rsid w:val="0087066E"/>
    <w:rsid w:val="00885368"/>
    <w:rsid w:val="008B71BB"/>
    <w:rsid w:val="008C2B5A"/>
    <w:rsid w:val="008D2E33"/>
    <w:rsid w:val="008D66A0"/>
    <w:rsid w:val="008E3988"/>
    <w:rsid w:val="008F0744"/>
    <w:rsid w:val="008F7882"/>
    <w:rsid w:val="0090261C"/>
    <w:rsid w:val="00907027"/>
    <w:rsid w:val="00922257"/>
    <w:rsid w:val="00962810"/>
    <w:rsid w:val="00964E9D"/>
    <w:rsid w:val="00987636"/>
    <w:rsid w:val="00990FEB"/>
    <w:rsid w:val="009F4FA5"/>
    <w:rsid w:val="00A40E26"/>
    <w:rsid w:val="00A41F6A"/>
    <w:rsid w:val="00A56340"/>
    <w:rsid w:val="00A57D44"/>
    <w:rsid w:val="00A64CF7"/>
    <w:rsid w:val="00A831CB"/>
    <w:rsid w:val="00AA313F"/>
    <w:rsid w:val="00AB0B71"/>
    <w:rsid w:val="00AB0ED3"/>
    <w:rsid w:val="00AD652C"/>
    <w:rsid w:val="00B0572B"/>
    <w:rsid w:val="00B17257"/>
    <w:rsid w:val="00B35BF3"/>
    <w:rsid w:val="00B3671F"/>
    <w:rsid w:val="00B47748"/>
    <w:rsid w:val="00B52C30"/>
    <w:rsid w:val="00B53275"/>
    <w:rsid w:val="00B62408"/>
    <w:rsid w:val="00B94BB3"/>
    <w:rsid w:val="00B97CF8"/>
    <w:rsid w:val="00BB19FB"/>
    <w:rsid w:val="00BB1DD3"/>
    <w:rsid w:val="00BC40A7"/>
    <w:rsid w:val="00BE0630"/>
    <w:rsid w:val="00C0513F"/>
    <w:rsid w:val="00C10EED"/>
    <w:rsid w:val="00C30A11"/>
    <w:rsid w:val="00C42BBB"/>
    <w:rsid w:val="00C73020"/>
    <w:rsid w:val="00C854A2"/>
    <w:rsid w:val="00C95878"/>
    <w:rsid w:val="00CB76F3"/>
    <w:rsid w:val="00CC7157"/>
    <w:rsid w:val="00CD66C4"/>
    <w:rsid w:val="00D074AC"/>
    <w:rsid w:val="00D63E09"/>
    <w:rsid w:val="00D64077"/>
    <w:rsid w:val="00D73D8B"/>
    <w:rsid w:val="00D843BE"/>
    <w:rsid w:val="00DC39D5"/>
    <w:rsid w:val="00DC522F"/>
    <w:rsid w:val="00DE0693"/>
    <w:rsid w:val="00E021CE"/>
    <w:rsid w:val="00E0529C"/>
    <w:rsid w:val="00E50652"/>
    <w:rsid w:val="00E6619D"/>
    <w:rsid w:val="00E67488"/>
    <w:rsid w:val="00E73E90"/>
    <w:rsid w:val="00E97190"/>
    <w:rsid w:val="00EC3323"/>
    <w:rsid w:val="00EC6DA7"/>
    <w:rsid w:val="00ED5FDB"/>
    <w:rsid w:val="00EF0DAE"/>
    <w:rsid w:val="00F01DBF"/>
    <w:rsid w:val="00F16B3C"/>
    <w:rsid w:val="00F250FB"/>
    <w:rsid w:val="00F81A6A"/>
    <w:rsid w:val="00F81A9F"/>
    <w:rsid w:val="00F87319"/>
    <w:rsid w:val="00FA6EAA"/>
    <w:rsid w:val="00FC3676"/>
    <w:rsid w:val="00FC7716"/>
    <w:rsid w:val="00FE78AB"/>
    <w:rsid w:val="00FE7F4B"/>
    <w:rsid w:val="0E2F46B2"/>
    <w:rsid w:val="2A8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F1F4D"/>
  <w15:chartTrackingRefBased/>
  <w15:docId w15:val="{E5228FE0-D78B-47D6-A721-D23DE457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4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4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744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744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744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744B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744B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744B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744B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744B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744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4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44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7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4B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744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4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4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4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44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4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368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8536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85368"/>
  </w:style>
  <w:style w:type="paragraph" w:styleId="Piedepgina">
    <w:name w:val="footer"/>
    <w:basedOn w:val="Normal"/>
    <w:link w:val="PiedepginaCar"/>
    <w:uiPriority w:val="99"/>
    <w:unhideWhenUsed/>
    <w:rsid w:val="0088536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85368"/>
  </w:style>
  <w:style w:type="character" w:styleId="Refdecomentario">
    <w:name w:val="annotation reference"/>
    <w:basedOn w:val="Fuentedeprrafopredeter"/>
    <w:uiPriority w:val="99"/>
    <w:semiHidden/>
    <w:unhideWhenUsed/>
    <w:rsid w:val="008853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536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853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36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8536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A6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ngonzalez@atrevia.com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ce5a119eff8fde6e03a4db4880bf7e0a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e06f5bdd7a607e3a96f72b51165ea0ab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E3573-820B-4FBB-B3D0-7BABF2C60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59A0-2292-4EF8-B80E-20ECD6B865BA}"/>
</file>

<file path=customXml/itemProps3.xml><?xml version="1.0" encoding="utf-8"?>
<ds:datastoreItem xmlns:ds="http://schemas.openxmlformats.org/officeDocument/2006/customXml" ds:itemID="{5848B1F2-702F-49F3-A505-49CE3959C02F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Alicia Ruiz Alcalde</cp:lastModifiedBy>
  <cp:revision>35</cp:revision>
  <dcterms:created xsi:type="dcterms:W3CDTF">2026-03-18T10:23:00Z</dcterms:created>
  <dcterms:modified xsi:type="dcterms:W3CDTF">2026-03-19T09:05:36Z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