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342C0" w14:textId="77777777" w:rsidR="00DD12BE" w:rsidRPr="00DD12BE" w:rsidRDefault="00DD12BE" w:rsidP="00864B1F">
      <w:pPr>
        <w:spacing w:after="0" w:line="240" w:lineRule="auto"/>
        <w:jc w:val="center"/>
        <w:rPr>
          <w:rFonts w:ascii="Rubik" w:hAnsi="Rubik" w:cs="Rubik"/>
          <w:b/>
          <w:bCs/>
          <w:sz w:val="34"/>
          <w:szCs w:val="34"/>
        </w:rPr>
      </w:pPr>
      <w:r w:rsidRPr="00DD12BE">
        <w:rPr>
          <w:rFonts w:ascii="Rubik" w:hAnsi="Rubik" w:cs="Rubik"/>
          <w:b/>
          <w:bCs/>
          <w:sz w:val="34"/>
          <w:szCs w:val="34"/>
        </w:rPr>
        <w:t>Lactalis Foodservice lanza una campaña disruptiva de Batidos Puleva para atraer a nuevas generaciones y desarrollar la categoría en HORECA</w:t>
      </w:r>
    </w:p>
    <w:p w14:paraId="3F849B29" w14:textId="77777777" w:rsidR="00864B1F" w:rsidRDefault="00864B1F" w:rsidP="00864B1F">
      <w:pPr>
        <w:spacing w:after="0" w:line="240" w:lineRule="auto"/>
        <w:jc w:val="center"/>
        <w:rPr>
          <w:rFonts w:ascii="Rubik" w:eastAsia="Times New Roman" w:hAnsi="Rubik" w:cs="Rubik"/>
          <w:i/>
          <w:iCs/>
          <w:sz w:val="24"/>
          <w:szCs w:val="24"/>
          <w:lang w:eastAsia="es-ES"/>
        </w:rPr>
      </w:pPr>
    </w:p>
    <w:p w14:paraId="6EA001D4" w14:textId="77777777" w:rsidR="00292BD4" w:rsidRPr="00292BD4" w:rsidRDefault="00292BD4" w:rsidP="00292BD4">
      <w:pPr>
        <w:spacing w:after="0" w:line="240" w:lineRule="auto"/>
        <w:jc w:val="center"/>
        <w:rPr>
          <w:rFonts w:ascii="Rubik" w:eastAsia="Times New Roman" w:hAnsi="Rubik" w:cs="Rubik"/>
          <w:i/>
          <w:iCs/>
          <w:sz w:val="24"/>
          <w:szCs w:val="24"/>
          <w:lang w:eastAsia="es-ES"/>
        </w:rPr>
      </w:pPr>
      <w:r w:rsidRPr="00292BD4">
        <w:rPr>
          <w:rFonts w:ascii="Rubik" w:eastAsia="Times New Roman" w:hAnsi="Rubik" w:cs="Rubik"/>
          <w:i/>
          <w:iCs/>
          <w:sz w:val="24"/>
          <w:szCs w:val="24"/>
          <w:lang w:eastAsia="es-ES"/>
        </w:rPr>
        <w:t>“Si te va, te va” combina activación en establecimientos, contenido con creadores que superan los 4 millones de seguidores en redes sociales y mecánicas promocionales para generar demanda entre nuevas generaciones.</w:t>
      </w:r>
    </w:p>
    <w:p w14:paraId="195DA206" w14:textId="77777777" w:rsidR="00292BD4" w:rsidRDefault="00292BD4" w:rsidP="00292BD4">
      <w:pPr>
        <w:spacing w:after="0" w:line="240" w:lineRule="auto"/>
        <w:jc w:val="center"/>
        <w:rPr>
          <w:rFonts w:ascii="Rubik" w:eastAsia="Times New Roman" w:hAnsi="Rubik" w:cs="Rubik"/>
          <w:i/>
          <w:iCs/>
          <w:sz w:val="24"/>
          <w:szCs w:val="24"/>
          <w:lang w:eastAsia="es-ES"/>
        </w:rPr>
      </w:pPr>
    </w:p>
    <w:p w14:paraId="6B85C0EB" w14:textId="6ABABFD1" w:rsidR="00292BD4" w:rsidRDefault="00292BD4" w:rsidP="00292BD4">
      <w:pPr>
        <w:spacing w:after="0" w:line="240" w:lineRule="auto"/>
        <w:jc w:val="center"/>
        <w:rPr>
          <w:rFonts w:ascii="Rubik" w:eastAsia="Times New Roman" w:hAnsi="Rubik" w:cs="Rubik"/>
          <w:i/>
          <w:iCs/>
          <w:sz w:val="24"/>
          <w:szCs w:val="24"/>
          <w:lang w:eastAsia="es-ES"/>
        </w:rPr>
      </w:pPr>
      <w:r w:rsidRPr="00292BD4">
        <w:rPr>
          <w:rFonts w:ascii="Rubik" w:eastAsia="Times New Roman" w:hAnsi="Rubik" w:cs="Rubik"/>
          <w:i/>
          <w:iCs/>
          <w:sz w:val="24"/>
          <w:szCs w:val="24"/>
          <w:lang w:eastAsia="es-ES"/>
        </w:rPr>
        <w:t>La iniciativa impulsa una categoría en crecimiento, en línea con la mayor demanda de bebidas sin alcohol y experiencias de consumo en HORECA.</w:t>
      </w:r>
    </w:p>
    <w:p w14:paraId="55A65FEC" w14:textId="77777777" w:rsidR="00292BD4" w:rsidRPr="006828C3" w:rsidRDefault="00292BD4" w:rsidP="00292BD4">
      <w:pPr>
        <w:spacing w:after="0" w:line="240" w:lineRule="auto"/>
        <w:jc w:val="center"/>
        <w:rPr>
          <w:rFonts w:ascii="Rubik" w:eastAsia="Times New Roman" w:hAnsi="Rubik" w:cs="Rubik"/>
          <w:i/>
          <w:iCs/>
          <w:sz w:val="24"/>
          <w:szCs w:val="24"/>
          <w:lang w:eastAsia="es-ES"/>
        </w:rPr>
      </w:pPr>
    </w:p>
    <w:p w14:paraId="2B45060F" w14:textId="1CBE558F" w:rsidR="00DD12BE" w:rsidRDefault="006B7A3A" w:rsidP="00864B1F">
      <w:pPr>
        <w:spacing w:after="0" w:line="240" w:lineRule="auto"/>
        <w:jc w:val="both"/>
        <w:rPr>
          <w:rFonts w:ascii="Rubik" w:hAnsi="Rubik" w:cs="Rubik"/>
        </w:rPr>
      </w:pPr>
      <w:r w:rsidRPr="00870F19">
        <w:rPr>
          <w:rFonts w:ascii="Rubik" w:hAnsi="Rubik" w:cs="Rubik"/>
          <w:b/>
          <w:bCs/>
        </w:rPr>
        <w:t>Granada</w:t>
      </w:r>
      <w:r w:rsidR="009102E4" w:rsidRPr="00870F19">
        <w:rPr>
          <w:rFonts w:ascii="Rubik" w:hAnsi="Rubik" w:cs="Rubik"/>
          <w:b/>
          <w:bCs/>
        </w:rPr>
        <w:t>, 2</w:t>
      </w:r>
      <w:r w:rsidR="008D6977">
        <w:rPr>
          <w:rFonts w:ascii="Rubik" w:hAnsi="Rubik" w:cs="Rubik"/>
          <w:b/>
          <w:bCs/>
        </w:rPr>
        <w:t>5</w:t>
      </w:r>
      <w:r w:rsidR="009102E4" w:rsidRPr="00870F19">
        <w:rPr>
          <w:rFonts w:ascii="Rubik" w:hAnsi="Rubik" w:cs="Rubik"/>
          <w:b/>
          <w:bCs/>
        </w:rPr>
        <w:t xml:space="preserve"> de abril de </w:t>
      </w:r>
      <w:proofErr w:type="gramStart"/>
      <w:r w:rsidR="009102E4" w:rsidRPr="00870F19">
        <w:rPr>
          <w:rFonts w:ascii="Rubik" w:hAnsi="Rubik" w:cs="Rubik"/>
          <w:b/>
          <w:bCs/>
        </w:rPr>
        <w:t>2026.</w:t>
      </w:r>
      <w:r w:rsidR="009102E4" w:rsidRPr="00870F19">
        <w:rPr>
          <w:rFonts w:ascii="Rubik" w:hAnsi="Rubik" w:cs="Rubik"/>
        </w:rPr>
        <w:t>–</w:t>
      </w:r>
      <w:proofErr w:type="gramEnd"/>
      <w:r w:rsidR="00DD12BE">
        <w:rPr>
          <w:rFonts w:ascii="Rubik" w:hAnsi="Rubik" w:cs="Rubik"/>
        </w:rPr>
        <w:t xml:space="preserve"> </w:t>
      </w:r>
      <w:r w:rsidR="00DD12BE" w:rsidRPr="00DD12BE">
        <w:rPr>
          <w:rFonts w:ascii="Rubik" w:hAnsi="Rubik" w:cs="Rubik"/>
        </w:rPr>
        <w:t xml:space="preserve">Lactalis Foodservice, a través de Batidos Puleva, lanza “Si te va, te va”, una campaña orientada a </w:t>
      </w:r>
      <w:r w:rsidR="00DD12BE" w:rsidRPr="00DD12BE">
        <w:rPr>
          <w:rFonts w:ascii="Rubik" w:hAnsi="Rubik" w:cs="Rubik"/>
          <w:b/>
          <w:bCs/>
        </w:rPr>
        <w:t>impulsar el desarrollo de la categoría de batidos en el canal HORECA</w:t>
      </w:r>
      <w:r w:rsidR="00DD12BE" w:rsidRPr="00DD12BE">
        <w:rPr>
          <w:rFonts w:ascii="Rubik" w:hAnsi="Rubik" w:cs="Rubik"/>
        </w:rPr>
        <w:t xml:space="preserve">, conectando con </w:t>
      </w:r>
      <w:r w:rsidR="00DD12BE">
        <w:rPr>
          <w:rFonts w:ascii="Rubik" w:hAnsi="Rubik" w:cs="Rubik"/>
        </w:rPr>
        <w:t xml:space="preserve">las </w:t>
      </w:r>
      <w:r w:rsidR="00DD12BE" w:rsidRPr="00DD12BE">
        <w:rPr>
          <w:rFonts w:ascii="Rubik" w:hAnsi="Rubik" w:cs="Rubik"/>
        </w:rPr>
        <w:t>nuevas generaciones y favoreciendo la generación de demanda en el punto de consumo durante los meses de mayor actividad.</w:t>
      </w:r>
    </w:p>
    <w:p w14:paraId="260D9908" w14:textId="77777777" w:rsidR="00864B1F" w:rsidRPr="00DD12BE" w:rsidRDefault="00864B1F" w:rsidP="00864B1F">
      <w:pPr>
        <w:spacing w:after="0" w:line="240" w:lineRule="auto"/>
        <w:jc w:val="both"/>
        <w:rPr>
          <w:rFonts w:ascii="Rubik" w:hAnsi="Rubik" w:cs="Rubik"/>
        </w:rPr>
      </w:pPr>
    </w:p>
    <w:p w14:paraId="0D517808" w14:textId="2662C4EC" w:rsidR="00DD12BE" w:rsidRDefault="00DD12BE" w:rsidP="00864B1F">
      <w:pPr>
        <w:spacing w:after="0" w:line="240" w:lineRule="auto"/>
        <w:jc w:val="both"/>
        <w:rPr>
          <w:rFonts w:ascii="Rubik" w:hAnsi="Rubik" w:cs="Rubik"/>
        </w:rPr>
      </w:pPr>
      <w:r w:rsidRPr="00DD12BE">
        <w:rPr>
          <w:rFonts w:ascii="Rubik" w:hAnsi="Rubik" w:cs="Rubik"/>
        </w:rPr>
        <w:t xml:space="preserve">La campaña “Si te va, te va” se desplegará durante la temporada primavera-verano, </w:t>
      </w:r>
      <w:r w:rsidR="008D6977">
        <w:rPr>
          <w:rFonts w:ascii="Rubik" w:hAnsi="Rubik" w:cs="Rubik"/>
        </w:rPr>
        <w:t xml:space="preserve">hasta junio, </w:t>
      </w:r>
      <w:r w:rsidRPr="00DD12BE">
        <w:rPr>
          <w:rFonts w:ascii="Rubik" w:hAnsi="Rubik" w:cs="Rubik"/>
        </w:rPr>
        <w:t>coincidiendo con el periodo de mayor actividad en el canal HORECA.</w:t>
      </w:r>
    </w:p>
    <w:p w14:paraId="54257867" w14:textId="77777777" w:rsidR="00864B1F" w:rsidRPr="00DD12BE" w:rsidRDefault="00864B1F" w:rsidP="00864B1F">
      <w:pPr>
        <w:spacing w:after="0" w:line="240" w:lineRule="auto"/>
        <w:jc w:val="both"/>
        <w:rPr>
          <w:rFonts w:ascii="Rubik" w:hAnsi="Rubik" w:cs="Rubik"/>
        </w:rPr>
      </w:pPr>
    </w:p>
    <w:p w14:paraId="09767B77" w14:textId="77777777" w:rsidR="00DD12BE" w:rsidRDefault="00DD12BE" w:rsidP="00864B1F">
      <w:pPr>
        <w:spacing w:after="0" w:line="240" w:lineRule="auto"/>
        <w:jc w:val="both"/>
        <w:rPr>
          <w:rFonts w:ascii="Rubik" w:hAnsi="Rubik" w:cs="Rubik"/>
        </w:rPr>
      </w:pPr>
      <w:r w:rsidRPr="00DD12BE">
        <w:rPr>
          <w:rFonts w:ascii="Rubik" w:hAnsi="Rubik" w:cs="Rubik"/>
        </w:rPr>
        <w:t xml:space="preserve">La iniciativa combina contenido digital y activación en establecimientos, con un planteamiento creativo que busca </w:t>
      </w:r>
      <w:r w:rsidRPr="00DD12BE">
        <w:rPr>
          <w:rFonts w:ascii="Rubik" w:hAnsi="Rubik" w:cs="Rubik"/>
          <w:b/>
          <w:bCs/>
        </w:rPr>
        <w:t>replantear el papel del batido en el consumo fuera del hogar</w:t>
      </w:r>
      <w:r w:rsidRPr="00DD12BE">
        <w:rPr>
          <w:rFonts w:ascii="Rubik" w:hAnsi="Rubik" w:cs="Rubik"/>
        </w:rPr>
        <w:t>, tradicionalmente asociado a otros contextos.</w:t>
      </w:r>
    </w:p>
    <w:p w14:paraId="6E1EC5A4" w14:textId="77777777" w:rsidR="00864B1F" w:rsidRPr="00DD12BE" w:rsidRDefault="00864B1F" w:rsidP="00864B1F">
      <w:pPr>
        <w:spacing w:after="0" w:line="240" w:lineRule="auto"/>
        <w:jc w:val="both"/>
        <w:rPr>
          <w:rFonts w:ascii="Rubik" w:hAnsi="Rubik" w:cs="Rubik"/>
        </w:rPr>
      </w:pPr>
    </w:p>
    <w:p w14:paraId="216B2C52" w14:textId="119C6FEA" w:rsidR="00DD12BE" w:rsidRDefault="00DD12BE" w:rsidP="00864B1F">
      <w:pPr>
        <w:spacing w:after="0" w:line="240" w:lineRule="auto"/>
        <w:jc w:val="both"/>
        <w:rPr>
          <w:rFonts w:ascii="Rubik" w:hAnsi="Rubik" w:cs="Rubik"/>
        </w:rPr>
      </w:pPr>
      <w:r w:rsidRPr="00DD12BE">
        <w:rPr>
          <w:rFonts w:ascii="Rubik" w:hAnsi="Rubik" w:cs="Rubik"/>
        </w:rPr>
        <w:t xml:space="preserve">En el centro de la campaña se sitúa una </w:t>
      </w:r>
      <w:r w:rsidRPr="00DD12BE">
        <w:rPr>
          <w:rFonts w:ascii="Rubik" w:hAnsi="Rubik" w:cs="Rubik"/>
          <w:b/>
          <w:bCs/>
        </w:rPr>
        <w:t>canción original concebida como un manifiesto generacional</w:t>
      </w:r>
      <w:r w:rsidRPr="00DD12BE">
        <w:rPr>
          <w:rFonts w:ascii="Rubik" w:hAnsi="Rubik" w:cs="Rubik"/>
        </w:rPr>
        <w:t xml:space="preserve">, desarrollada junto a creadores de contenido como Peldanyos, Misho y Clersssss, que en conjunto superan los </w:t>
      </w:r>
      <w:r w:rsidRPr="00DD12BE">
        <w:rPr>
          <w:rFonts w:ascii="Rubik" w:hAnsi="Rubik" w:cs="Rubik"/>
          <w:b/>
          <w:bCs/>
        </w:rPr>
        <w:t>4 millones de seguidores en redes sociales</w:t>
      </w:r>
      <w:r w:rsidRPr="00DD12BE">
        <w:rPr>
          <w:rFonts w:ascii="Rubik" w:hAnsi="Rubik" w:cs="Rubik"/>
        </w:rPr>
        <w:t xml:space="preserve">. La campaña prevé alcanzar más </w:t>
      </w:r>
      <w:r w:rsidRPr="008D6977">
        <w:rPr>
          <w:rFonts w:ascii="Rubik" w:hAnsi="Rubik" w:cs="Rubik"/>
        </w:rPr>
        <w:t xml:space="preserve">de </w:t>
      </w:r>
      <w:r w:rsidR="008D6977">
        <w:rPr>
          <w:rFonts w:ascii="Rubik" w:hAnsi="Rubik" w:cs="Rubik"/>
          <w:b/>
          <w:bCs/>
        </w:rPr>
        <w:t>2</w:t>
      </w:r>
      <w:r w:rsidR="008D6977" w:rsidRPr="008D6977">
        <w:rPr>
          <w:rFonts w:ascii="Rubik" w:hAnsi="Rubik" w:cs="Rubik"/>
          <w:b/>
          <w:bCs/>
        </w:rPr>
        <w:t xml:space="preserve">0 </w:t>
      </w:r>
      <w:r w:rsidRPr="008D6977">
        <w:rPr>
          <w:rFonts w:ascii="Rubik" w:hAnsi="Rubik" w:cs="Rubik"/>
          <w:b/>
          <w:bCs/>
        </w:rPr>
        <w:t>millones de impactos</w:t>
      </w:r>
      <w:r w:rsidRPr="008D6977">
        <w:rPr>
          <w:rFonts w:ascii="Rubik" w:hAnsi="Rubik" w:cs="Rubik"/>
        </w:rPr>
        <w:t xml:space="preserve"> </w:t>
      </w:r>
      <w:r w:rsidRPr="00DD12BE">
        <w:rPr>
          <w:rFonts w:ascii="Rubik" w:hAnsi="Rubik" w:cs="Rubik"/>
        </w:rPr>
        <w:t>a lo largo de su activación.</w:t>
      </w:r>
    </w:p>
    <w:p w14:paraId="31F83887" w14:textId="77777777" w:rsidR="00864B1F" w:rsidRPr="00DD12BE" w:rsidRDefault="00864B1F" w:rsidP="00864B1F">
      <w:pPr>
        <w:spacing w:after="0" w:line="240" w:lineRule="auto"/>
        <w:jc w:val="both"/>
        <w:rPr>
          <w:rFonts w:ascii="Rubik" w:hAnsi="Rubik" w:cs="Rubik"/>
        </w:rPr>
      </w:pPr>
    </w:p>
    <w:p w14:paraId="00C05CCD" w14:textId="1B94C666" w:rsidR="00607FE7" w:rsidRDefault="00607FE7" w:rsidP="00864B1F">
      <w:pPr>
        <w:spacing w:after="0" w:line="240" w:lineRule="auto"/>
        <w:jc w:val="both"/>
        <w:rPr>
          <w:rFonts w:ascii="Rubik" w:hAnsi="Rubik" w:cs="Rubik"/>
          <w:b/>
          <w:bCs/>
          <w:color w:val="0070C0"/>
        </w:rPr>
      </w:pPr>
      <w:r w:rsidRPr="00607FE7">
        <w:rPr>
          <w:rFonts w:ascii="Rubik" w:hAnsi="Rubik" w:cs="Rubik"/>
          <w:b/>
          <w:bCs/>
          <w:color w:val="0070C0"/>
        </w:rPr>
        <w:t>Del contenido al consumo: nuevos códigos y activación en el establecimiento</w:t>
      </w:r>
    </w:p>
    <w:p w14:paraId="56B6724A" w14:textId="77777777" w:rsidR="00607FE7" w:rsidRDefault="00607FE7" w:rsidP="00864B1F">
      <w:pPr>
        <w:spacing w:after="0" w:line="240" w:lineRule="auto"/>
        <w:jc w:val="both"/>
        <w:rPr>
          <w:rFonts w:ascii="Rubik" w:hAnsi="Rubik" w:cs="Rubik"/>
        </w:rPr>
      </w:pPr>
    </w:p>
    <w:p w14:paraId="12D342E9" w14:textId="77777777" w:rsidR="00607FE7" w:rsidRDefault="00607FE7" w:rsidP="00607FE7">
      <w:pPr>
        <w:spacing w:after="0" w:line="240" w:lineRule="auto"/>
        <w:jc w:val="both"/>
        <w:rPr>
          <w:rFonts w:ascii="Rubik" w:hAnsi="Rubik" w:cs="Rubik"/>
        </w:rPr>
      </w:pPr>
      <w:r w:rsidRPr="00607FE7">
        <w:rPr>
          <w:rFonts w:ascii="Rubik" w:hAnsi="Rubik" w:cs="Rubik"/>
        </w:rPr>
        <w:t xml:space="preserve">La campaña se construye sobre un </w:t>
      </w:r>
      <w:r w:rsidRPr="00607FE7">
        <w:rPr>
          <w:rFonts w:ascii="Rubik" w:hAnsi="Rubik" w:cs="Rubik"/>
          <w:b/>
          <w:bCs/>
        </w:rPr>
        <w:t>código de comunicación cercano, directo y reconocible para el público joven adulto</w:t>
      </w:r>
      <w:r w:rsidRPr="00607FE7">
        <w:rPr>
          <w:rFonts w:ascii="Rubik" w:hAnsi="Rubik" w:cs="Rubik"/>
        </w:rPr>
        <w:t>, que refleja situaciones cotidianas de consumo —en terraza, en momentos de pausa o socialización— donde el batido se integra como una elección natural dentro de la experiencia en el establecimiento.</w:t>
      </w:r>
    </w:p>
    <w:p w14:paraId="1F734D64" w14:textId="77777777" w:rsidR="00607FE7" w:rsidRPr="00607FE7" w:rsidRDefault="00607FE7" w:rsidP="00607FE7">
      <w:pPr>
        <w:spacing w:after="0" w:line="240" w:lineRule="auto"/>
        <w:jc w:val="both"/>
        <w:rPr>
          <w:rFonts w:ascii="Rubik" w:hAnsi="Rubik" w:cs="Rubik"/>
        </w:rPr>
      </w:pPr>
    </w:p>
    <w:p w14:paraId="4DBA981F" w14:textId="23322FF7" w:rsidR="00607FE7" w:rsidRPr="00607FE7" w:rsidRDefault="00607FE7" w:rsidP="00607FE7">
      <w:pPr>
        <w:spacing w:after="0" w:line="240" w:lineRule="auto"/>
        <w:jc w:val="both"/>
        <w:rPr>
          <w:rFonts w:ascii="Rubik" w:hAnsi="Rubik" w:cs="Rubik"/>
          <w:b/>
          <w:bCs/>
        </w:rPr>
      </w:pPr>
      <w:r w:rsidRPr="00607FE7">
        <w:rPr>
          <w:rFonts w:ascii="Rubik" w:hAnsi="Rubik" w:cs="Rubik"/>
        </w:rPr>
        <w:t xml:space="preserve">Este enfoque busca </w:t>
      </w:r>
      <w:r w:rsidRPr="00607FE7">
        <w:rPr>
          <w:rFonts w:ascii="Rubik" w:hAnsi="Rubik" w:cs="Rubik"/>
          <w:b/>
          <w:bCs/>
        </w:rPr>
        <w:t>normalizar el consumo de batidos en el canal HORECA más allá del público infantil</w:t>
      </w:r>
      <w:r w:rsidRPr="00607FE7">
        <w:rPr>
          <w:rFonts w:ascii="Rubik" w:hAnsi="Rubik" w:cs="Rubik"/>
        </w:rPr>
        <w:t>, incorporándolo a nuevos momentos y ampliando su relevancia entre generaciones que no lo identificaban como una opción habitual en este entorno.</w:t>
      </w:r>
    </w:p>
    <w:p w14:paraId="726BB3F4" w14:textId="77777777" w:rsidR="00607FE7" w:rsidRPr="00607FE7" w:rsidRDefault="00607FE7" w:rsidP="00607FE7">
      <w:pPr>
        <w:spacing w:after="0" w:line="240" w:lineRule="auto"/>
        <w:jc w:val="both"/>
        <w:rPr>
          <w:rFonts w:ascii="Rubik" w:hAnsi="Rubik" w:cs="Rubik"/>
        </w:rPr>
      </w:pPr>
    </w:p>
    <w:p w14:paraId="0A6AAEF0" w14:textId="77777777" w:rsidR="00607FE7" w:rsidRPr="00607FE7" w:rsidRDefault="00607FE7" w:rsidP="00607FE7">
      <w:pPr>
        <w:spacing w:after="0" w:line="240" w:lineRule="auto"/>
        <w:jc w:val="both"/>
        <w:rPr>
          <w:rFonts w:ascii="Rubik" w:hAnsi="Rubik" w:cs="Rubik"/>
        </w:rPr>
      </w:pPr>
      <w:r w:rsidRPr="00607FE7">
        <w:rPr>
          <w:rFonts w:ascii="Rubik" w:hAnsi="Rubik" w:cs="Rubik"/>
        </w:rPr>
        <w:t>Esta lógica se traslada al canal mediante una estrategia de activación en establecimientos orientada a incentivar la participación y facilitar la incorporación de la categoría:</w:t>
      </w:r>
    </w:p>
    <w:p w14:paraId="17842FA7" w14:textId="77777777" w:rsidR="00607FE7" w:rsidRDefault="00607FE7" w:rsidP="00607FE7">
      <w:pPr>
        <w:spacing w:after="0" w:line="240" w:lineRule="auto"/>
        <w:jc w:val="both"/>
        <w:rPr>
          <w:rFonts w:ascii="Rubik" w:hAnsi="Rubik" w:cs="Rubik"/>
        </w:rPr>
      </w:pPr>
      <w:r w:rsidRPr="00607FE7">
        <w:rPr>
          <w:rFonts w:ascii="Rubik" w:hAnsi="Rubik" w:cs="Rubik"/>
        </w:rPr>
        <w:t>• Dinámicas y retos vinculados a redes sociales</w:t>
      </w:r>
    </w:p>
    <w:p w14:paraId="33B9A68C" w14:textId="77777777" w:rsidR="00607FE7" w:rsidRDefault="00607FE7" w:rsidP="00607FE7">
      <w:pPr>
        <w:spacing w:after="0" w:line="240" w:lineRule="auto"/>
        <w:jc w:val="both"/>
        <w:rPr>
          <w:rFonts w:ascii="Rubik" w:hAnsi="Rubik" w:cs="Rubik"/>
        </w:rPr>
      </w:pPr>
      <w:r w:rsidRPr="00607FE7">
        <w:rPr>
          <w:rFonts w:ascii="Rubik" w:hAnsi="Rubik" w:cs="Rubik"/>
        </w:rPr>
        <w:t>• Acciones promocionales como “rasca y gana”</w:t>
      </w:r>
    </w:p>
    <w:p w14:paraId="65E00E8E" w14:textId="77777777" w:rsidR="00607FE7" w:rsidRDefault="00607FE7" w:rsidP="00607FE7">
      <w:pPr>
        <w:spacing w:after="0" w:line="240" w:lineRule="auto"/>
        <w:jc w:val="both"/>
        <w:rPr>
          <w:rFonts w:ascii="Rubik" w:hAnsi="Rubik" w:cs="Rubik"/>
        </w:rPr>
      </w:pPr>
      <w:r w:rsidRPr="00607FE7">
        <w:rPr>
          <w:rFonts w:ascii="Rubik" w:hAnsi="Rubik" w:cs="Rubik"/>
        </w:rPr>
        <w:t>• Materiales de visibilidad en el establecimiento</w:t>
      </w:r>
    </w:p>
    <w:p w14:paraId="39C5E037" w14:textId="5F9B4D01" w:rsidR="00607FE7" w:rsidRDefault="00607FE7" w:rsidP="00607FE7">
      <w:pPr>
        <w:spacing w:after="0" w:line="240" w:lineRule="auto"/>
        <w:jc w:val="both"/>
        <w:rPr>
          <w:rFonts w:ascii="Rubik" w:hAnsi="Rubik" w:cs="Rubik"/>
        </w:rPr>
      </w:pPr>
      <w:r w:rsidRPr="00607FE7">
        <w:rPr>
          <w:rFonts w:ascii="Rubik" w:hAnsi="Rubik" w:cs="Rubik"/>
        </w:rPr>
        <w:t>• Incentivos dirigidos al profesional</w:t>
      </w:r>
    </w:p>
    <w:p w14:paraId="0928AAF8" w14:textId="77777777" w:rsidR="00607FE7" w:rsidRPr="00607FE7" w:rsidRDefault="00607FE7" w:rsidP="00607FE7">
      <w:pPr>
        <w:spacing w:after="0" w:line="240" w:lineRule="auto"/>
        <w:jc w:val="both"/>
        <w:rPr>
          <w:rFonts w:ascii="Rubik" w:hAnsi="Rubik" w:cs="Rubik"/>
        </w:rPr>
      </w:pPr>
    </w:p>
    <w:p w14:paraId="77376C34" w14:textId="77777777" w:rsidR="00607FE7" w:rsidRDefault="00607FE7" w:rsidP="00607FE7">
      <w:pPr>
        <w:spacing w:after="0" w:line="240" w:lineRule="auto"/>
        <w:jc w:val="both"/>
        <w:rPr>
          <w:rFonts w:ascii="Rubik" w:hAnsi="Rubik" w:cs="Rubik"/>
        </w:rPr>
      </w:pPr>
      <w:r w:rsidRPr="00607FE7">
        <w:rPr>
          <w:rFonts w:ascii="Rubik" w:hAnsi="Rubik" w:cs="Rubik"/>
        </w:rPr>
        <w:t>De este modo, la campaña conecta el impacto digital con la experiencia en el punto de consumo, generando interacción directa con el cliente final y contribuyendo a dinamizar la categoría en momentos clave del día.</w:t>
      </w:r>
    </w:p>
    <w:p w14:paraId="4C3E6997" w14:textId="77777777" w:rsidR="00A04D85" w:rsidRDefault="00A04D85" w:rsidP="00607FE7">
      <w:pPr>
        <w:spacing w:after="0" w:line="240" w:lineRule="auto"/>
        <w:jc w:val="both"/>
        <w:rPr>
          <w:rFonts w:ascii="Rubik" w:hAnsi="Rubik" w:cs="Rubik"/>
        </w:rPr>
      </w:pPr>
    </w:p>
    <w:p w14:paraId="536D2CF3" w14:textId="119A9715" w:rsidR="00607FE7" w:rsidRPr="00607FE7" w:rsidRDefault="00607FE7" w:rsidP="00607FE7">
      <w:pPr>
        <w:spacing w:after="0" w:line="240" w:lineRule="auto"/>
        <w:jc w:val="both"/>
        <w:rPr>
          <w:rFonts w:ascii="Rubik" w:hAnsi="Rubik" w:cs="Rubik"/>
          <w:b/>
          <w:bCs/>
          <w:color w:val="0070C0"/>
        </w:rPr>
      </w:pPr>
      <w:r w:rsidRPr="00607FE7">
        <w:rPr>
          <w:rFonts w:ascii="Rubik" w:hAnsi="Rubik" w:cs="Rubik"/>
          <w:b/>
          <w:bCs/>
          <w:color w:val="0070C0"/>
        </w:rPr>
        <w:lastRenderedPageBreak/>
        <w:t>Una categoría en evolución en un contexto de cambio en el canal</w:t>
      </w:r>
    </w:p>
    <w:p w14:paraId="1E623F5F" w14:textId="77777777" w:rsidR="00607FE7" w:rsidRDefault="00607FE7" w:rsidP="00607FE7">
      <w:pPr>
        <w:spacing w:after="0" w:line="240" w:lineRule="auto"/>
        <w:jc w:val="both"/>
        <w:rPr>
          <w:rFonts w:ascii="Rubik" w:hAnsi="Rubik" w:cs="Rubik"/>
        </w:rPr>
      </w:pPr>
    </w:p>
    <w:p w14:paraId="3A25D1DD" w14:textId="77777777" w:rsidR="00607FE7" w:rsidRPr="00607FE7" w:rsidRDefault="00607FE7" w:rsidP="00607FE7">
      <w:pPr>
        <w:spacing w:after="0" w:line="240" w:lineRule="auto"/>
        <w:jc w:val="both"/>
        <w:rPr>
          <w:rFonts w:ascii="Rubik" w:hAnsi="Rubik" w:cs="Rubik"/>
        </w:rPr>
      </w:pPr>
      <w:r w:rsidRPr="00607FE7">
        <w:rPr>
          <w:rFonts w:ascii="Rubik" w:hAnsi="Rubik" w:cs="Rubik"/>
        </w:rPr>
        <w:t>La categoría de batidos evoluciona hacia nuevos momentos y perfiles de consumo, más allá de su tradicional asociación al consumo infantil o fuera del entorno hostelero.</w:t>
      </w:r>
    </w:p>
    <w:p w14:paraId="57F0E785" w14:textId="77777777" w:rsidR="00607FE7" w:rsidRDefault="00607FE7" w:rsidP="00607FE7">
      <w:pPr>
        <w:spacing w:after="0" w:line="240" w:lineRule="auto"/>
        <w:jc w:val="both"/>
        <w:rPr>
          <w:rFonts w:ascii="Rubik" w:hAnsi="Rubik" w:cs="Rubik"/>
        </w:rPr>
      </w:pPr>
    </w:p>
    <w:p w14:paraId="4FEECA28" w14:textId="77777777" w:rsidR="00607FE7" w:rsidRPr="00607FE7" w:rsidRDefault="00607FE7" w:rsidP="00607FE7">
      <w:pPr>
        <w:spacing w:after="0" w:line="240" w:lineRule="auto"/>
        <w:jc w:val="both"/>
        <w:rPr>
          <w:rFonts w:ascii="Rubik" w:hAnsi="Rubik" w:cs="Rubik"/>
        </w:rPr>
      </w:pPr>
      <w:r w:rsidRPr="00607FE7">
        <w:rPr>
          <w:rFonts w:ascii="Rubik" w:hAnsi="Rubik" w:cs="Rubik"/>
        </w:rPr>
        <w:t xml:space="preserve">Esta evolución se refleja también en su comportamiento en mercado: en España, </w:t>
      </w:r>
      <w:r w:rsidRPr="00607FE7">
        <w:rPr>
          <w:rFonts w:ascii="Rubik" w:hAnsi="Rubik" w:cs="Rubik"/>
          <w:b/>
          <w:bCs/>
        </w:rPr>
        <w:t>los batidos crecen en valor un</w:t>
      </w:r>
      <w:r w:rsidRPr="00607FE7">
        <w:rPr>
          <w:rFonts w:ascii="Rubik" w:hAnsi="Rubik" w:cs="Rubik"/>
        </w:rPr>
        <w:t xml:space="preserve"> </w:t>
      </w:r>
      <w:r w:rsidRPr="00607FE7">
        <w:rPr>
          <w:rFonts w:ascii="Rubik" w:hAnsi="Rubik" w:cs="Rubik"/>
          <w:b/>
          <w:bCs/>
        </w:rPr>
        <w:t>+3,9% (Nielsen, TAM marzo 2026 vs marzo 2025)</w:t>
      </w:r>
      <w:r w:rsidRPr="00607FE7">
        <w:rPr>
          <w:rFonts w:ascii="Rubik" w:hAnsi="Rubik" w:cs="Rubik"/>
        </w:rPr>
        <w:t>, en un contexto de transformación del consumo de bebidas.</w:t>
      </w:r>
    </w:p>
    <w:p w14:paraId="16CE4F81" w14:textId="77777777" w:rsidR="00607FE7" w:rsidRDefault="00607FE7" w:rsidP="00607FE7">
      <w:pPr>
        <w:spacing w:after="0" w:line="240" w:lineRule="auto"/>
        <w:jc w:val="both"/>
        <w:rPr>
          <w:rFonts w:ascii="Rubik" w:hAnsi="Rubik" w:cs="Rubik"/>
        </w:rPr>
      </w:pPr>
    </w:p>
    <w:p w14:paraId="03CCBBB8" w14:textId="7E14A5D2" w:rsidR="00607FE7" w:rsidRPr="00607FE7" w:rsidRDefault="00607FE7" w:rsidP="00607FE7">
      <w:pPr>
        <w:spacing w:after="0" w:line="240" w:lineRule="auto"/>
        <w:jc w:val="both"/>
        <w:rPr>
          <w:rFonts w:ascii="Rubik" w:hAnsi="Rubik" w:cs="Rubik"/>
        </w:rPr>
      </w:pPr>
      <w:r w:rsidRPr="00607FE7">
        <w:rPr>
          <w:rFonts w:ascii="Rubik" w:hAnsi="Rubik" w:cs="Rubik"/>
        </w:rPr>
        <w:t>En paralelo, el canal HORECA atraviesa un entorno exigente. Según datos de NielsenIQ correspondientes a enero de 2026, el mercado en hostelería registra</w:t>
      </w:r>
      <w:r>
        <w:rPr>
          <w:rFonts w:ascii="Rubik" w:hAnsi="Rubik" w:cs="Rubik"/>
        </w:rPr>
        <w:t xml:space="preserve"> </w:t>
      </w:r>
      <w:r w:rsidRPr="00607FE7">
        <w:rPr>
          <w:rFonts w:ascii="Rubik" w:hAnsi="Rubik" w:cs="Rubik"/>
        </w:rPr>
        <w:t>descensos generalizados en volumen y valor en la mayoría de categorías y canales.</w:t>
      </w:r>
    </w:p>
    <w:p w14:paraId="604A29A1" w14:textId="77777777" w:rsidR="00607FE7" w:rsidRDefault="00607FE7" w:rsidP="00607FE7">
      <w:pPr>
        <w:spacing w:after="0" w:line="240" w:lineRule="auto"/>
        <w:jc w:val="both"/>
        <w:rPr>
          <w:rFonts w:ascii="Rubik" w:hAnsi="Rubik" w:cs="Rubik"/>
        </w:rPr>
      </w:pPr>
    </w:p>
    <w:p w14:paraId="182BF0A3" w14:textId="6F932C86" w:rsidR="00607FE7" w:rsidRPr="00607FE7" w:rsidRDefault="00607FE7" w:rsidP="00607FE7">
      <w:pPr>
        <w:spacing w:after="0" w:line="240" w:lineRule="auto"/>
        <w:jc w:val="both"/>
        <w:rPr>
          <w:rFonts w:ascii="Rubik" w:hAnsi="Rubik" w:cs="Rubik"/>
        </w:rPr>
      </w:pPr>
      <w:r w:rsidRPr="00607FE7">
        <w:rPr>
          <w:rFonts w:ascii="Rubik" w:hAnsi="Rubik" w:cs="Rubik"/>
        </w:rPr>
        <w:t xml:space="preserve">En este escenario, </w:t>
      </w:r>
      <w:r w:rsidRPr="00607FE7">
        <w:rPr>
          <w:rFonts w:ascii="Rubik" w:hAnsi="Rubik" w:cs="Rubik"/>
          <w:b/>
          <w:bCs/>
        </w:rPr>
        <w:t>las bebidas no alcohólicas muestran un</w:t>
      </w:r>
      <w:r w:rsidRPr="00607FE7">
        <w:rPr>
          <w:rFonts w:ascii="Rubik" w:hAnsi="Rubik" w:cs="Rubik"/>
        </w:rPr>
        <w:t xml:space="preserve"> </w:t>
      </w:r>
      <w:r>
        <w:rPr>
          <w:rFonts w:ascii="Rubik" w:hAnsi="Rubik" w:cs="Rubik"/>
          <w:b/>
          <w:bCs/>
        </w:rPr>
        <w:t>mejor comportamiento</w:t>
      </w:r>
      <w:r w:rsidRPr="00607FE7">
        <w:rPr>
          <w:rFonts w:ascii="Rubik" w:hAnsi="Rubik" w:cs="Rubik"/>
        </w:rPr>
        <w:t>, en línea con una tendencia creciente —especialmente entre jóvenes adultos— hacia propuestas sin alcohol vinculadas al disfrute, la socialización y la experiencia en el establecimiento.</w:t>
      </w:r>
    </w:p>
    <w:p w14:paraId="68BB6D50" w14:textId="77777777" w:rsidR="00607FE7" w:rsidRDefault="00607FE7" w:rsidP="00607FE7">
      <w:pPr>
        <w:spacing w:after="0" w:line="240" w:lineRule="auto"/>
        <w:jc w:val="both"/>
        <w:rPr>
          <w:rFonts w:ascii="Rubik" w:hAnsi="Rubik" w:cs="Rubik"/>
        </w:rPr>
      </w:pPr>
    </w:p>
    <w:p w14:paraId="54C2E237" w14:textId="695CA507" w:rsidR="00607FE7" w:rsidRPr="00607FE7" w:rsidRDefault="00607FE7" w:rsidP="00607FE7">
      <w:pPr>
        <w:spacing w:after="0" w:line="240" w:lineRule="auto"/>
        <w:jc w:val="both"/>
        <w:rPr>
          <w:rFonts w:ascii="Rubik" w:hAnsi="Rubik" w:cs="Rubik"/>
        </w:rPr>
      </w:pPr>
      <w:r w:rsidRPr="00607FE7">
        <w:rPr>
          <w:rFonts w:ascii="Rubik" w:hAnsi="Rubik" w:cs="Rubik"/>
        </w:rPr>
        <w:t xml:space="preserve">En este contexto, categorías como </w:t>
      </w:r>
      <w:r w:rsidRPr="00607FE7">
        <w:rPr>
          <w:rFonts w:ascii="Rubik" w:hAnsi="Rubik" w:cs="Rubik"/>
          <w:b/>
          <w:bCs/>
        </w:rPr>
        <w:t>los batidos representan una</w:t>
      </w:r>
      <w:r w:rsidRPr="00607FE7">
        <w:rPr>
          <w:rFonts w:ascii="Rubik" w:hAnsi="Rubik" w:cs="Rubik"/>
        </w:rPr>
        <w:t xml:space="preserve"> </w:t>
      </w:r>
      <w:r w:rsidRPr="00607FE7">
        <w:rPr>
          <w:rFonts w:ascii="Rubik" w:hAnsi="Rubik" w:cs="Rubik"/>
          <w:b/>
          <w:bCs/>
        </w:rPr>
        <w:t>oportunidad relevante para el canal HORECA</w:t>
      </w:r>
      <w:r w:rsidRPr="00607FE7">
        <w:rPr>
          <w:rFonts w:ascii="Rubik" w:hAnsi="Rubik" w:cs="Rubik"/>
        </w:rPr>
        <w:t>, al permitir ampliar las ocasiones de consumo y conectar con nuevas demandas del consumidor en momentos como la merienda, la pausa o el consumo social en terraza.</w:t>
      </w:r>
    </w:p>
    <w:p w14:paraId="30BD27CB" w14:textId="77777777" w:rsidR="00864B1F" w:rsidRDefault="00864B1F" w:rsidP="00864B1F">
      <w:pPr>
        <w:spacing w:after="0" w:line="240" w:lineRule="auto"/>
        <w:jc w:val="both"/>
        <w:rPr>
          <w:rFonts w:ascii="Rubik" w:hAnsi="Rubik" w:cs="Rubik"/>
          <w:b/>
          <w:bCs/>
          <w:color w:val="0070C0"/>
        </w:rPr>
      </w:pPr>
    </w:p>
    <w:p w14:paraId="10F739C4" w14:textId="0B149C4F" w:rsidR="006828C3" w:rsidRPr="006828C3" w:rsidRDefault="006828C3" w:rsidP="00864B1F">
      <w:pPr>
        <w:spacing w:after="0" w:line="240" w:lineRule="auto"/>
        <w:jc w:val="both"/>
        <w:rPr>
          <w:rFonts w:ascii="Rubik" w:hAnsi="Rubik" w:cs="Rubik"/>
          <w:b/>
          <w:bCs/>
          <w:color w:val="0070C0"/>
        </w:rPr>
      </w:pPr>
      <w:r>
        <w:rPr>
          <w:rFonts w:ascii="Rubik" w:hAnsi="Rubik" w:cs="Rubik"/>
          <w:b/>
          <w:bCs/>
          <w:color w:val="0070C0"/>
        </w:rPr>
        <w:t>Lactalis Foodservice,</w:t>
      </w:r>
      <w:r w:rsidRPr="006828C3">
        <w:rPr>
          <w:rFonts w:ascii="Rubik" w:hAnsi="Rubik" w:cs="Rubik"/>
          <w:b/>
          <w:bCs/>
          <w:color w:val="0070C0"/>
        </w:rPr>
        <w:t xml:space="preserve"> socio de referencia </w:t>
      </w:r>
      <w:r>
        <w:rPr>
          <w:rFonts w:ascii="Rubik" w:hAnsi="Rubik" w:cs="Rubik"/>
          <w:b/>
          <w:bCs/>
          <w:color w:val="0070C0"/>
        </w:rPr>
        <w:t xml:space="preserve">lácteo </w:t>
      </w:r>
      <w:r w:rsidRPr="006828C3">
        <w:rPr>
          <w:rFonts w:ascii="Rubik" w:hAnsi="Rubik" w:cs="Rubik"/>
          <w:b/>
          <w:bCs/>
          <w:color w:val="0070C0"/>
        </w:rPr>
        <w:t>en HORECA</w:t>
      </w:r>
    </w:p>
    <w:p w14:paraId="66990085" w14:textId="77777777" w:rsidR="00864B1F" w:rsidRDefault="00864B1F" w:rsidP="00864B1F">
      <w:pPr>
        <w:spacing w:after="0" w:line="240" w:lineRule="auto"/>
        <w:jc w:val="both"/>
        <w:rPr>
          <w:rFonts w:ascii="Rubik" w:hAnsi="Rubik" w:cs="Rubik"/>
        </w:rPr>
      </w:pPr>
    </w:p>
    <w:p w14:paraId="79A6B546" w14:textId="77777777" w:rsidR="00607FE7" w:rsidRDefault="00607FE7" w:rsidP="00607FE7">
      <w:pPr>
        <w:spacing w:after="0" w:line="240" w:lineRule="auto"/>
        <w:jc w:val="both"/>
        <w:rPr>
          <w:rFonts w:ascii="Rubik" w:hAnsi="Rubik" w:cs="Rubik"/>
        </w:rPr>
      </w:pPr>
      <w:r w:rsidRPr="00607FE7">
        <w:rPr>
          <w:rFonts w:ascii="Rubik" w:hAnsi="Rubik" w:cs="Rubik"/>
        </w:rPr>
        <w:t>En este contexto, Lactalis Foodservice refuerza su posicionamiento como socio del canal en el desarrollo de categorías con potencial de crecimiento, combinando activación de demanda con soluciones concretas para el profesional.</w:t>
      </w:r>
    </w:p>
    <w:p w14:paraId="449A7499" w14:textId="77777777" w:rsidR="00607FE7" w:rsidRPr="00607FE7" w:rsidRDefault="00607FE7" w:rsidP="00607FE7">
      <w:pPr>
        <w:spacing w:after="0" w:line="240" w:lineRule="auto"/>
        <w:jc w:val="both"/>
        <w:rPr>
          <w:rFonts w:ascii="Rubik" w:hAnsi="Rubik" w:cs="Rubik"/>
        </w:rPr>
      </w:pPr>
    </w:p>
    <w:p w14:paraId="0B8525AF" w14:textId="77777777" w:rsidR="00607FE7" w:rsidRDefault="00607FE7" w:rsidP="00607FE7">
      <w:pPr>
        <w:spacing w:after="0" w:line="240" w:lineRule="auto"/>
        <w:jc w:val="both"/>
        <w:rPr>
          <w:rFonts w:ascii="Rubik" w:hAnsi="Rubik" w:cs="Rubik"/>
        </w:rPr>
      </w:pPr>
      <w:r w:rsidRPr="00607FE7">
        <w:rPr>
          <w:rFonts w:ascii="Rubik" w:hAnsi="Rubik" w:cs="Rubik"/>
        </w:rPr>
        <w:t xml:space="preserve">La compañía cuenta en España con un </w:t>
      </w:r>
      <w:proofErr w:type="gramStart"/>
      <w:r w:rsidRPr="00607FE7">
        <w:rPr>
          <w:rFonts w:ascii="Rubik" w:hAnsi="Rubik" w:cs="Rubik"/>
        </w:rPr>
        <w:t>portfolio</w:t>
      </w:r>
      <w:proofErr w:type="gramEnd"/>
      <w:r w:rsidRPr="00607FE7">
        <w:rPr>
          <w:rFonts w:ascii="Rubik" w:hAnsi="Rubik" w:cs="Rubik"/>
        </w:rPr>
        <w:t xml:space="preserve"> de más de </w:t>
      </w:r>
      <w:r w:rsidRPr="00607FE7">
        <w:rPr>
          <w:rFonts w:ascii="Rubik" w:hAnsi="Rubik" w:cs="Rubik"/>
          <w:b/>
          <w:bCs/>
        </w:rPr>
        <w:t>500 referencias</w:t>
      </w:r>
      <w:r w:rsidRPr="00607FE7">
        <w:rPr>
          <w:rFonts w:ascii="Rubik" w:hAnsi="Rubik" w:cs="Rubik"/>
        </w:rPr>
        <w:t xml:space="preserve"> bajo marcas como Puleva, Président, Galbani o Flor de Esgueva, y una red de más de </w:t>
      </w:r>
      <w:r w:rsidRPr="00607FE7">
        <w:rPr>
          <w:rFonts w:ascii="Rubik" w:hAnsi="Rubik" w:cs="Rubik"/>
          <w:b/>
          <w:bCs/>
        </w:rPr>
        <w:t>1.500 distribuidores</w:t>
      </w:r>
      <w:r w:rsidRPr="00607FE7">
        <w:rPr>
          <w:rFonts w:ascii="Rubik" w:hAnsi="Rubik" w:cs="Rubik"/>
        </w:rPr>
        <w:t>, lo que le permite ofrecer una cobertura amplia en el canal.</w:t>
      </w:r>
    </w:p>
    <w:p w14:paraId="35A0F627" w14:textId="77777777" w:rsidR="00607FE7" w:rsidRPr="00607FE7" w:rsidRDefault="00607FE7" w:rsidP="00607FE7">
      <w:pPr>
        <w:spacing w:after="0" w:line="240" w:lineRule="auto"/>
        <w:jc w:val="both"/>
        <w:rPr>
          <w:rFonts w:ascii="Rubik" w:hAnsi="Rubik" w:cs="Rubik"/>
        </w:rPr>
      </w:pPr>
    </w:p>
    <w:p w14:paraId="0E0369BE" w14:textId="77777777" w:rsidR="00607FE7" w:rsidRPr="00607FE7" w:rsidRDefault="00607FE7" w:rsidP="00607FE7">
      <w:pPr>
        <w:spacing w:after="0" w:line="240" w:lineRule="auto"/>
        <w:jc w:val="both"/>
        <w:rPr>
          <w:rFonts w:ascii="Rubik" w:hAnsi="Rubik" w:cs="Rubik"/>
        </w:rPr>
      </w:pPr>
      <w:r w:rsidRPr="00607FE7">
        <w:rPr>
          <w:rFonts w:ascii="Rubik" w:hAnsi="Rubik" w:cs="Rubik"/>
        </w:rPr>
        <w:t>Más allá del producto, Lactalis Foodservice acompaña al hostelero a través de tres palancas clave:</w:t>
      </w:r>
    </w:p>
    <w:p w14:paraId="75EF7BC9" w14:textId="77777777" w:rsidR="00607FE7" w:rsidRDefault="00607FE7" w:rsidP="00607FE7">
      <w:pPr>
        <w:spacing w:after="0" w:line="240" w:lineRule="auto"/>
        <w:jc w:val="both"/>
        <w:rPr>
          <w:rFonts w:ascii="Rubik" w:hAnsi="Rubik" w:cs="Rubik"/>
        </w:rPr>
      </w:pPr>
      <w:r w:rsidRPr="00607FE7">
        <w:rPr>
          <w:rFonts w:ascii="Rubik" w:hAnsi="Rubik" w:cs="Rubik"/>
        </w:rPr>
        <w:t xml:space="preserve">• </w:t>
      </w:r>
      <w:r w:rsidRPr="00607FE7">
        <w:rPr>
          <w:rFonts w:ascii="Rubik" w:hAnsi="Rubik" w:cs="Rubik"/>
          <w:b/>
          <w:bCs/>
        </w:rPr>
        <w:t>Formación especializada</w:t>
      </w:r>
      <w:r w:rsidRPr="00607FE7">
        <w:rPr>
          <w:rFonts w:ascii="Rubik" w:hAnsi="Rubik" w:cs="Rubik"/>
        </w:rPr>
        <w:t>, mediante Lactacademy</w:t>
      </w:r>
    </w:p>
    <w:p w14:paraId="67BBA47F" w14:textId="77777777" w:rsidR="00607FE7" w:rsidRDefault="00607FE7" w:rsidP="00607FE7">
      <w:pPr>
        <w:spacing w:after="0" w:line="240" w:lineRule="auto"/>
        <w:jc w:val="both"/>
        <w:rPr>
          <w:rFonts w:ascii="Rubik" w:hAnsi="Rubik" w:cs="Rubik"/>
        </w:rPr>
      </w:pPr>
      <w:r w:rsidRPr="00607FE7">
        <w:rPr>
          <w:rFonts w:ascii="Rubik" w:hAnsi="Rubik" w:cs="Rubik"/>
        </w:rPr>
        <w:t xml:space="preserve">• </w:t>
      </w:r>
      <w:r w:rsidRPr="00607FE7">
        <w:rPr>
          <w:rFonts w:ascii="Rubik" w:hAnsi="Rubik" w:cs="Rubik"/>
          <w:b/>
          <w:bCs/>
        </w:rPr>
        <w:t>Diseño de experiencias en el punto de consumo</w:t>
      </w:r>
      <w:r w:rsidRPr="00607FE7">
        <w:rPr>
          <w:rFonts w:ascii="Rubik" w:hAnsi="Rubik" w:cs="Rubik"/>
        </w:rPr>
        <w:t xml:space="preserve">, con recetas sencillas a partir de batidos (como </w:t>
      </w:r>
      <w:proofErr w:type="spellStart"/>
      <w:r w:rsidRPr="00607FE7">
        <w:rPr>
          <w:rFonts w:ascii="Rubik" w:hAnsi="Rubik" w:cs="Rubik"/>
          <w:i/>
          <w:iCs/>
        </w:rPr>
        <w:t>Chocoplatano</w:t>
      </w:r>
      <w:proofErr w:type="spellEnd"/>
      <w:r w:rsidRPr="00607FE7">
        <w:rPr>
          <w:rFonts w:ascii="Rubik" w:hAnsi="Rubik" w:cs="Rubik"/>
        </w:rPr>
        <w:t xml:space="preserve">, </w:t>
      </w:r>
      <w:proofErr w:type="spellStart"/>
      <w:r w:rsidRPr="00607FE7">
        <w:rPr>
          <w:rFonts w:ascii="Rubik" w:hAnsi="Rubik" w:cs="Rubik"/>
          <w:i/>
          <w:iCs/>
        </w:rPr>
        <w:t>Fresisuisse</w:t>
      </w:r>
      <w:proofErr w:type="spellEnd"/>
      <w:r w:rsidRPr="00607FE7">
        <w:rPr>
          <w:rFonts w:ascii="Rubik" w:hAnsi="Rubik" w:cs="Rubik"/>
        </w:rPr>
        <w:t xml:space="preserve"> o </w:t>
      </w:r>
      <w:r w:rsidRPr="00607FE7">
        <w:rPr>
          <w:rFonts w:ascii="Rubik" w:hAnsi="Rubik" w:cs="Rubik"/>
          <w:i/>
          <w:iCs/>
        </w:rPr>
        <w:t>Moca Crocanti</w:t>
      </w:r>
      <w:r w:rsidRPr="00607FE7">
        <w:rPr>
          <w:rFonts w:ascii="Rubik" w:hAnsi="Rubik" w:cs="Rubik"/>
        </w:rPr>
        <w:t xml:space="preserve">) orientadas a enriquecer la carta y elevar el </w:t>
      </w:r>
      <w:proofErr w:type="gramStart"/>
      <w:r w:rsidRPr="00607FE7">
        <w:rPr>
          <w:rFonts w:ascii="Rubik" w:hAnsi="Rubik" w:cs="Rubik"/>
        </w:rPr>
        <w:t>ticket</w:t>
      </w:r>
      <w:proofErr w:type="gramEnd"/>
      <w:r w:rsidRPr="00607FE7">
        <w:rPr>
          <w:rFonts w:ascii="Rubik" w:hAnsi="Rubik" w:cs="Rubik"/>
        </w:rPr>
        <w:t xml:space="preserve"> medio</w:t>
      </w:r>
    </w:p>
    <w:p w14:paraId="33FC5639" w14:textId="24A29945" w:rsidR="00607FE7" w:rsidRDefault="00607FE7" w:rsidP="00607FE7">
      <w:pPr>
        <w:spacing w:after="0" w:line="240" w:lineRule="auto"/>
        <w:jc w:val="both"/>
        <w:rPr>
          <w:rFonts w:ascii="Rubik" w:hAnsi="Rubik" w:cs="Rubik"/>
        </w:rPr>
      </w:pPr>
      <w:r w:rsidRPr="00607FE7">
        <w:rPr>
          <w:rFonts w:ascii="Rubik" w:hAnsi="Rubik" w:cs="Rubik"/>
        </w:rPr>
        <w:t xml:space="preserve">• </w:t>
      </w:r>
      <w:r w:rsidRPr="00607FE7">
        <w:rPr>
          <w:rFonts w:ascii="Rubik" w:hAnsi="Rubik" w:cs="Rubik"/>
          <w:b/>
          <w:bCs/>
        </w:rPr>
        <w:t>Materiales de apoyo y activación</w:t>
      </w:r>
      <w:r w:rsidRPr="00607FE7">
        <w:rPr>
          <w:rFonts w:ascii="Rubik" w:hAnsi="Rubik" w:cs="Rubik"/>
        </w:rPr>
        <w:t>, para facilitar la visibilidad y dinamización de la categoría</w:t>
      </w:r>
    </w:p>
    <w:p w14:paraId="558F92AA" w14:textId="77777777" w:rsidR="00607FE7" w:rsidRPr="00607FE7" w:rsidRDefault="00607FE7" w:rsidP="00607FE7">
      <w:pPr>
        <w:spacing w:after="0" w:line="240" w:lineRule="auto"/>
        <w:jc w:val="both"/>
        <w:rPr>
          <w:rFonts w:ascii="Rubik" w:hAnsi="Rubik" w:cs="Rubik"/>
        </w:rPr>
      </w:pPr>
    </w:p>
    <w:p w14:paraId="72848506" w14:textId="77777777" w:rsidR="00607FE7" w:rsidRDefault="00607FE7" w:rsidP="00607FE7">
      <w:pPr>
        <w:spacing w:after="0" w:line="240" w:lineRule="auto"/>
        <w:jc w:val="both"/>
        <w:rPr>
          <w:rFonts w:ascii="Rubik" w:hAnsi="Rubik" w:cs="Rubik"/>
        </w:rPr>
      </w:pPr>
      <w:r w:rsidRPr="00607FE7">
        <w:rPr>
          <w:rFonts w:ascii="Rubik" w:hAnsi="Rubik" w:cs="Rubik"/>
        </w:rPr>
        <w:t>“Con ‘Si te va, te va’ queremos contribuir a activar el consumo y acompañar al hostelero en el desarrollo de una categoría con recorrido”, señalan desde la compañía.</w:t>
      </w:r>
    </w:p>
    <w:p w14:paraId="4BB1785B" w14:textId="77777777" w:rsidR="0077659A" w:rsidRDefault="0077659A" w:rsidP="00607FE7">
      <w:pPr>
        <w:spacing w:after="0" w:line="240" w:lineRule="auto"/>
        <w:jc w:val="both"/>
        <w:rPr>
          <w:rFonts w:ascii="Rubik" w:hAnsi="Rubik" w:cs="Rubik"/>
        </w:rPr>
      </w:pPr>
    </w:p>
    <w:p w14:paraId="5E6D69FE" w14:textId="54E63E25" w:rsidR="0077659A" w:rsidRDefault="007E398E" w:rsidP="00607FE7">
      <w:pPr>
        <w:spacing w:after="0" w:line="240" w:lineRule="auto"/>
        <w:jc w:val="both"/>
        <w:rPr>
          <w:rFonts w:ascii="Rubik" w:hAnsi="Rubik" w:cs="Rubik"/>
        </w:rPr>
      </w:pPr>
      <w:hyperlink r:id="rId8" w:history="1">
        <w:r w:rsidRPr="008A2BE6">
          <w:rPr>
            <w:rStyle w:val="Hipervnculo"/>
            <w:rFonts w:ascii="Rubik" w:hAnsi="Rubik" w:cs="Rubik"/>
          </w:rPr>
          <w:t>https://www.youtube.com/watch?v=canzu_YbfLg&amp;list=RDcanzu_YbfLg&amp;start_radio=1https://www.youtube.com/watch?v=V5gnwrBp8s4&amp;list=RDV5gnwrBp8s4&amp;start_radio=1</w:t>
        </w:r>
      </w:hyperlink>
    </w:p>
    <w:p w14:paraId="1D912E06" w14:textId="77777777" w:rsidR="007E398E" w:rsidRDefault="007E398E" w:rsidP="00607FE7">
      <w:pPr>
        <w:spacing w:after="0" w:line="240" w:lineRule="auto"/>
        <w:jc w:val="both"/>
        <w:rPr>
          <w:rFonts w:ascii="Rubik" w:hAnsi="Rubik" w:cs="Rubik"/>
        </w:rPr>
      </w:pPr>
    </w:p>
    <w:p w14:paraId="2F3AC99D" w14:textId="77777777" w:rsidR="007E398E" w:rsidRPr="00607FE7" w:rsidRDefault="007E398E" w:rsidP="00607FE7">
      <w:pPr>
        <w:spacing w:after="0" w:line="240" w:lineRule="auto"/>
        <w:jc w:val="both"/>
        <w:rPr>
          <w:rFonts w:ascii="Rubik" w:hAnsi="Rubik" w:cs="Rubik"/>
        </w:rPr>
      </w:pPr>
    </w:p>
    <w:p w14:paraId="1498A71D" w14:textId="77777777" w:rsidR="00607FE7" w:rsidRPr="00864B1F" w:rsidRDefault="00607FE7" w:rsidP="00864B1F">
      <w:pPr>
        <w:spacing w:after="0" w:line="240" w:lineRule="auto"/>
        <w:jc w:val="both"/>
        <w:rPr>
          <w:rFonts w:ascii="Rubik" w:hAnsi="Rubik" w:cs="Rubik"/>
        </w:rPr>
      </w:pPr>
    </w:p>
    <w:p w14:paraId="3056AD11" w14:textId="108D48E5" w:rsidR="00C020F3" w:rsidRPr="00CD0657" w:rsidRDefault="00C020F3" w:rsidP="00864B1F">
      <w:pPr>
        <w:spacing w:after="0" w:line="240" w:lineRule="auto"/>
        <w:rPr>
          <w:rFonts w:ascii="Rubik" w:hAnsi="Rubik" w:cs="Rubik"/>
          <w:b/>
          <w:bCs/>
          <w:color w:val="002060"/>
          <w:sz w:val="18"/>
          <w:szCs w:val="18"/>
        </w:rPr>
      </w:pPr>
      <w:r w:rsidRPr="00CD0657">
        <w:rPr>
          <w:rFonts w:ascii="Rubik" w:hAnsi="Rubik" w:cs="Rubik"/>
          <w:b/>
          <w:bCs/>
          <w:noProof/>
          <w:color w:val="002060"/>
          <w:sz w:val="18"/>
          <w:szCs w:val="18"/>
        </w:rPr>
        <w:lastRenderedPageBreak/>
        <w:drawing>
          <wp:anchor distT="0" distB="0" distL="114300" distR="114300" simplePos="0" relativeHeight="251664384" behindDoc="1" locked="0" layoutInCell="1" allowOverlap="1" wp14:anchorId="540EB317" wp14:editId="52F96B78">
            <wp:simplePos x="0" y="0"/>
            <wp:positionH relativeFrom="column">
              <wp:posOffset>-21590</wp:posOffset>
            </wp:positionH>
            <wp:positionV relativeFrom="paragraph">
              <wp:posOffset>33020</wp:posOffset>
            </wp:positionV>
            <wp:extent cx="1973751" cy="99069"/>
            <wp:effectExtent l="0" t="0" r="7620" b="0"/>
            <wp:wrapTight wrapText="bothSides">
              <wp:wrapPolygon edited="0">
                <wp:start x="0" y="0"/>
                <wp:lineTo x="0" y="16615"/>
                <wp:lineTo x="21475" y="16615"/>
                <wp:lineTo x="21475" y="0"/>
                <wp:lineTo x="0" y="0"/>
              </wp:wrapPolygon>
            </wp:wrapTight>
            <wp:docPr id="3709155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9">
                      <a:extLst>
                        <a:ext uri="{28A0092B-C50C-407E-A947-70E740481C1C}">
                          <a14:useLocalDpi xmlns:a14="http://schemas.microsoft.com/office/drawing/2010/main" val="0"/>
                        </a:ext>
                      </a:extLst>
                    </a:blip>
                    <a:stretch>
                      <a:fillRect/>
                    </a:stretch>
                  </pic:blipFill>
                  <pic:spPr>
                    <a:xfrm>
                      <a:off x="0" y="0"/>
                      <a:ext cx="1973751" cy="99069"/>
                    </a:xfrm>
                    <a:prstGeom prst="rect">
                      <a:avLst/>
                    </a:prstGeom>
                  </pic:spPr>
                </pic:pic>
              </a:graphicData>
            </a:graphic>
            <wp14:sizeRelH relativeFrom="page">
              <wp14:pctWidth>0</wp14:pctWidth>
            </wp14:sizeRelH>
            <wp14:sizeRelV relativeFrom="page">
              <wp14:pctHeight>0</wp14:pctHeight>
            </wp14:sizeRelV>
          </wp:anchor>
        </w:drawing>
      </w:r>
      <w:r w:rsidRPr="00CD0657">
        <w:rPr>
          <w:rFonts w:ascii="Rubik" w:hAnsi="Rubik" w:cs="Rubik"/>
          <w:b/>
          <w:bCs/>
          <w:color w:val="002060"/>
          <w:sz w:val="18"/>
          <w:szCs w:val="18"/>
        </w:rPr>
        <w:br/>
        <w:t>Sobre LACTALIS FOORSERVICE</w:t>
      </w:r>
    </w:p>
    <w:p w14:paraId="083A2A57" w14:textId="77777777" w:rsidR="00C020F3" w:rsidRPr="00CD0657" w:rsidRDefault="00C020F3" w:rsidP="00864B1F">
      <w:pPr>
        <w:spacing w:after="0" w:line="240" w:lineRule="auto"/>
        <w:jc w:val="both"/>
        <w:rPr>
          <w:rFonts w:ascii="Rubik" w:hAnsi="Rubik" w:cs="Rubik"/>
          <w:bCs/>
          <w:color w:val="002060"/>
          <w:sz w:val="18"/>
          <w:szCs w:val="18"/>
        </w:rPr>
      </w:pPr>
      <w:r w:rsidRPr="00CD0657">
        <w:rPr>
          <w:rFonts w:ascii="Rubik" w:hAnsi="Rubik" w:cs="Rubik"/>
          <w:bCs/>
          <w:color w:val="002060"/>
          <w:sz w:val="18"/>
          <w:szCs w:val="18"/>
        </w:rPr>
        <w:t>Lactalis Foodservice es la unidad de negocio especializada de Lactalis España orientada al canal profesional, con soluciones lácteas adaptadas a las necesidades de bares, cafeterías, restaurantes, hoteles, colectividades y distribuidores. A través de un porfolio amplio de marcas de referencia —como Puleva, Président Profesional, Galbani Professionale, Flor de Esgueva, El Castillo, Lauki o El Ventero—, desarrolla propuestas innovadoras, versátiles y de alta calidad pensadas para aportar valor añadido en la cocina y en sala.</w:t>
      </w:r>
    </w:p>
    <w:p w14:paraId="3A76F1D2" w14:textId="77777777" w:rsidR="00C020F3" w:rsidRPr="00CD0657" w:rsidRDefault="00C020F3" w:rsidP="00864B1F">
      <w:pPr>
        <w:spacing w:after="0" w:line="240" w:lineRule="auto"/>
        <w:jc w:val="both"/>
        <w:rPr>
          <w:rFonts w:ascii="Rubik" w:hAnsi="Rubik" w:cs="Rubik"/>
          <w:bCs/>
          <w:color w:val="002060"/>
          <w:sz w:val="18"/>
          <w:szCs w:val="18"/>
        </w:rPr>
      </w:pPr>
    </w:p>
    <w:p w14:paraId="0027D132" w14:textId="77777777" w:rsidR="00C020F3" w:rsidRPr="00CD0657" w:rsidRDefault="00C020F3" w:rsidP="00864B1F">
      <w:pPr>
        <w:spacing w:after="0" w:line="240" w:lineRule="auto"/>
        <w:jc w:val="both"/>
        <w:rPr>
          <w:rFonts w:ascii="Rubik" w:hAnsi="Rubik" w:cs="Rubik"/>
          <w:bCs/>
          <w:color w:val="002060"/>
          <w:sz w:val="18"/>
          <w:szCs w:val="18"/>
        </w:rPr>
      </w:pPr>
      <w:r w:rsidRPr="00CD0657">
        <w:rPr>
          <w:rFonts w:ascii="Rubik" w:hAnsi="Rubik" w:cs="Rubik"/>
          <w:bCs/>
          <w:color w:val="002060"/>
          <w:sz w:val="18"/>
          <w:szCs w:val="18"/>
        </w:rPr>
        <w:t>Forma parte de grupo Lactalis, líder mundial en productos lácteos, presente en 150 países, con más de 85.500 empleados y 266 centros de producción. En España, donde opera desde 1983, la compañía cuenta con 8 plantas industriales —seis de ellas en municipios de menos de 25.000 habitantes— y un equipo de más de 2.600 profesionales. Su compromiso con el territorio se refleja en la colaboración con más de 1.400 ganaderos, con quienes recoge anualmente cerca de 1.000 millones de litros de leche, el 97,7% bajo certificación de Bienestar Animal Welfair®.</w:t>
      </w:r>
    </w:p>
    <w:p w14:paraId="12911EB8" w14:textId="77777777" w:rsidR="00C020F3" w:rsidRPr="00CD0657" w:rsidRDefault="00C020F3" w:rsidP="00864B1F">
      <w:pPr>
        <w:spacing w:after="0" w:line="240" w:lineRule="auto"/>
        <w:jc w:val="both"/>
        <w:rPr>
          <w:rFonts w:ascii="Rubik" w:hAnsi="Rubik" w:cs="Rubik"/>
          <w:bCs/>
          <w:color w:val="002060"/>
          <w:sz w:val="18"/>
          <w:szCs w:val="18"/>
        </w:rPr>
      </w:pPr>
    </w:p>
    <w:p w14:paraId="64542B1F" w14:textId="77777777" w:rsidR="00C020F3" w:rsidRPr="00CD0657" w:rsidRDefault="00C020F3" w:rsidP="00864B1F">
      <w:pPr>
        <w:spacing w:after="0" w:line="240" w:lineRule="auto"/>
        <w:jc w:val="both"/>
        <w:rPr>
          <w:rFonts w:ascii="Rubik" w:hAnsi="Rubik" w:cs="Rubik"/>
          <w:bCs/>
          <w:color w:val="002060"/>
          <w:sz w:val="18"/>
          <w:szCs w:val="18"/>
        </w:rPr>
      </w:pPr>
      <w:r w:rsidRPr="00CD0657">
        <w:rPr>
          <w:rFonts w:ascii="Rubik" w:hAnsi="Rubik" w:cs="Rubik"/>
          <w:bCs/>
          <w:color w:val="002060"/>
          <w:sz w:val="18"/>
          <w:szCs w:val="18"/>
        </w:rPr>
        <w:t xml:space="preserve">Lactalis Food Service impulsa activamente el desarrollo del canal </w:t>
      </w:r>
      <w:r>
        <w:rPr>
          <w:rFonts w:ascii="Rubik" w:hAnsi="Rubik" w:cs="Rubik"/>
          <w:bCs/>
          <w:color w:val="002060"/>
          <w:sz w:val="18"/>
          <w:szCs w:val="18"/>
        </w:rPr>
        <w:t>HORECA</w:t>
      </w:r>
      <w:r w:rsidRPr="00CD0657">
        <w:rPr>
          <w:rFonts w:ascii="Rubik" w:hAnsi="Rubik" w:cs="Rubik"/>
          <w:bCs/>
          <w:color w:val="002060"/>
          <w:sz w:val="18"/>
          <w:szCs w:val="18"/>
        </w:rPr>
        <w:t xml:space="preserve"> a través de acciones de proximidad, programas de formación, desarrollo conjunto con clientes y campañas que ponen en valor el trabajo de los profesionales de la hostelería. Todo ello con una firme vocación de innovación, compromiso con la calidad y la sostenibilidad en cada etapa de la cadena de valor.</w:t>
      </w:r>
    </w:p>
    <w:p w14:paraId="0C0727E7" w14:textId="77777777" w:rsidR="00C020F3" w:rsidRPr="00CD0657" w:rsidRDefault="00C020F3" w:rsidP="00864B1F">
      <w:pPr>
        <w:spacing w:after="0" w:line="240" w:lineRule="auto"/>
        <w:jc w:val="both"/>
        <w:rPr>
          <w:rFonts w:ascii="Rubik" w:hAnsi="Rubik" w:cs="Rubik"/>
          <w:bCs/>
          <w:color w:val="002060"/>
          <w:sz w:val="18"/>
          <w:szCs w:val="18"/>
        </w:rPr>
      </w:pPr>
    </w:p>
    <w:p w14:paraId="0992743B" w14:textId="77777777" w:rsidR="00C020F3" w:rsidRPr="00CD0657" w:rsidRDefault="00C020F3" w:rsidP="00864B1F">
      <w:pPr>
        <w:spacing w:after="0" w:line="240" w:lineRule="auto"/>
        <w:jc w:val="both"/>
        <w:rPr>
          <w:rFonts w:ascii="Rubik" w:hAnsi="Rubik" w:cs="Rubik"/>
          <w:bCs/>
          <w:sz w:val="18"/>
          <w:szCs w:val="18"/>
        </w:rPr>
      </w:pPr>
      <w:r w:rsidRPr="00CD0657">
        <w:rPr>
          <w:rFonts w:ascii="Rubik" w:hAnsi="Rubik" w:cs="Rubik"/>
          <w:bCs/>
          <w:color w:val="002060"/>
          <w:sz w:val="18"/>
          <w:szCs w:val="18"/>
        </w:rPr>
        <w:t>Más información en:</w:t>
      </w:r>
      <w:r w:rsidRPr="00CD0657">
        <w:rPr>
          <w:rFonts w:ascii="Rubik" w:hAnsi="Rubik" w:cs="Rubik"/>
          <w:bCs/>
          <w:sz w:val="18"/>
          <w:szCs w:val="18"/>
        </w:rPr>
        <w:t xml:space="preserve"> </w:t>
      </w:r>
      <w:hyperlink r:id="rId10" w:history="1">
        <w:r w:rsidRPr="00E364AB">
          <w:rPr>
            <w:rStyle w:val="Hipervnculo"/>
            <w:rFonts w:ascii="Rubik" w:hAnsi="Rubik" w:cs="Rubik"/>
            <w:bCs/>
            <w:sz w:val="18"/>
            <w:szCs w:val="18"/>
          </w:rPr>
          <w:t>www.lactalisfoodservice.com</w:t>
        </w:r>
        <w:r w:rsidRPr="00E364AB">
          <w:rPr>
            <w:rStyle w:val="Hipervnculo"/>
          </w:rPr>
          <w:t>/</w:t>
        </w:r>
      </w:hyperlink>
      <w:r>
        <w:t xml:space="preserve"> </w:t>
      </w:r>
      <w:hyperlink r:id="rId11" w:history="1">
        <w:r w:rsidRPr="00CD0657">
          <w:rPr>
            <w:rStyle w:val="Hipervnculo"/>
            <w:rFonts w:ascii="Rubik" w:hAnsi="Rubik" w:cs="Rubik"/>
            <w:bCs/>
            <w:sz w:val="18"/>
            <w:szCs w:val="18"/>
          </w:rPr>
          <w:t>www.lactalis.es</w:t>
        </w:r>
      </w:hyperlink>
      <w:r w:rsidRPr="00CD0657">
        <w:rPr>
          <w:rFonts w:ascii="Rubik" w:hAnsi="Rubik" w:cs="Rubik"/>
        </w:rPr>
        <w:t xml:space="preserve"> </w:t>
      </w:r>
      <w:r w:rsidRPr="00CD0657">
        <w:rPr>
          <w:rFonts w:ascii="Rubik" w:hAnsi="Rubik" w:cs="Rubik"/>
          <w:bCs/>
          <w:sz w:val="18"/>
          <w:szCs w:val="18"/>
        </w:rPr>
        <w:t xml:space="preserve"> </w:t>
      </w:r>
    </w:p>
    <w:p w14:paraId="19A9F73B" w14:textId="77777777" w:rsidR="000A3DA5" w:rsidRDefault="000A3DA5" w:rsidP="00864B1F">
      <w:pPr>
        <w:spacing w:after="0" w:line="240" w:lineRule="auto"/>
        <w:jc w:val="both"/>
        <w:rPr>
          <w:rFonts w:ascii="Rubik" w:eastAsia="SimSun" w:hAnsi="Rubik" w:cs="Rubik"/>
          <w:b/>
          <w:bCs/>
          <w:color w:val="002060"/>
          <w:sz w:val="18"/>
          <w:szCs w:val="18"/>
          <w:lang w:eastAsia="zh-CN"/>
        </w:rPr>
      </w:pPr>
    </w:p>
    <w:p w14:paraId="52AD1083" w14:textId="5E8B1B7A" w:rsidR="00B13A9B" w:rsidRPr="00604451" w:rsidRDefault="00B13A9B" w:rsidP="00864B1F">
      <w:pPr>
        <w:spacing w:after="0" w:line="240" w:lineRule="auto"/>
        <w:jc w:val="both"/>
        <w:rPr>
          <w:rFonts w:ascii="Rubik" w:eastAsia="SimSun" w:hAnsi="Rubik" w:cs="Rubik"/>
          <w:b/>
          <w:bCs/>
          <w:color w:val="002060"/>
          <w:sz w:val="18"/>
          <w:szCs w:val="18"/>
          <w:lang w:eastAsia="zh-CN"/>
        </w:rPr>
      </w:pPr>
      <w:r>
        <w:rPr>
          <w:rFonts w:ascii="Rubik" w:eastAsia="SimSun" w:hAnsi="Rubik" w:cs="Rubik"/>
          <w:b/>
          <w:bCs/>
          <w:color w:val="002060"/>
          <w:sz w:val="18"/>
          <w:szCs w:val="18"/>
          <w:lang w:eastAsia="zh-CN"/>
        </w:rPr>
        <w:t>CONTACTOS DE PRENSA LACTALIS ESPAÑA</w:t>
      </w:r>
    </w:p>
    <w:p w14:paraId="65849C26" w14:textId="77777777" w:rsidR="00B13A9B" w:rsidRPr="00604451" w:rsidRDefault="00B13A9B" w:rsidP="00864B1F">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Jorge Oliva</w:t>
      </w:r>
    </w:p>
    <w:p w14:paraId="2B67595D" w14:textId="77777777" w:rsidR="00B13A9B" w:rsidRPr="00604451" w:rsidRDefault="00B13A9B" w:rsidP="00864B1F">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Director de Comunicación y Asuntos Públicos</w:t>
      </w:r>
    </w:p>
    <w:p w14:paraId="36DC0C6B" w14:textId="77777777" w:rsidR="00B13A9B" w:rsidRDefault="00B13A9B" w:rsidP="00864B1F">
      <w:pPr>
        <w:spacing w:after="0" w:line="240" w:lineRule="auto"/>
        <w:jc w:val="both"/>
        <w:rPr>
          <w:rFonts w:ascii="Rubik" w:eastAsia="SimSun" w:hAnsi="Rubik" w:cs="Rubik"/>
          <w:sz w:val="18"/>
          <w:szCs w:val="18"/>
          <w:lang w:eastAsia="zh-CN"/>
        </w:rPr>
      </w:pPr>
      <w:hyperlink r:id="rId12" w:history="1">
        <w:r w:rsidRPr="00F47E6C">
          <w:rPr>
            <w:rStyle w:val="Hipervnculo"/>
            <w:rFonts w:ascii="Rubik" w:eastAsia="SimSun" w:hAnsi="Rubik" w:cs="Rubik"/>
            <w:sz w:val="18"/>
            <w:szCs w:val="18"/>
            <w:lang w:eastAsia="zh-CN"/>
          </w:rPr>
          <w:t>jorge.oliva@es.lactalis.com</w:t>
        </w:r>
      </w:hyperlink>
    </w:p>
    <w:p w14:paraId="32D53139" w14:textId="77777777" w:rsidR="00B13A9B" w:rsidRPr="00604451" w:rsidRDefault="00B13A9B" w:rsidP="00864B1F">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Tel. 689 381 234</w:t>
      </w:r>
    </w:p>
    <w:p w14:paraId="37CE3512" w14:textId="77777777" w:rsidR="00B13A9B" w:rsidRPr="00604451" w:rsidRDefault="00B13A9B" w:rsidP="00864B1F">
      <w:pPr>
        <w:spacing w:after="0" w:line="240" w:lineRule="auto"/>
        <w:jc w:val="both"/>
        <w:rPr>
          <w:rFonts w:ascii="Rubik" w:eastAsia="SimSun" w:hAnsi="Rubik" w:cs="Rubik"/>
          <w:color w:val="002060"/>
          <w:sz w:val="18"/>
          <w:szCs w:val="18"/>
          <w:lang w:eastAsia="zh-CN"/>
        </w:rPr>
      </w:pPr>
    </w:p>
    <w:p w14:paraId="7CD6B373" w14:textId="77777777" w:rsidR="00B13A9B" w:rsidRPr="00604451" w:rsidRDefault="00B13A9B" w:rsidP="00864B1F">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Juan Miguel Ramiro</w:t>
      </w:r>
    </w:p>
    <w:p w14:paraId="53AF40A8" w14:textId="77777777" w:rsidR="00B13A9B" w:rsidRPr="00604451" w:rsidRDefault="00B13A9B" w:rsidP="00864B1F">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Responsable de Comunicación Externa</w:t>
      </w:r>
    </w:p>
    <w:p w14:paraId="05504CDE" w14:textId="77777777" w:rsidR="00B13A9B" w:rsidRDefault="00B13A9B" w:rsidP="00864B1F">
      <w:pPr>
        <w:spacing w:after="0" w:line="240" w:lineRule="auto"/>
        <w:jc w:val="both"/>
        <w:rPr>
          <w:rFonts w:ascii="Rubik" w:eastAsia="SimSun" w:hAnsi="Rubik" w:cs="Rubik"/>
          <w:sz w:val="18"/>
          <w:szCs w:val="18"/>
          <w:lang w:eastAsia="zh-CN"/>
        </w:rPr>
      </w:pPr>
      <w:hyperlink r:id="rId13" w:history="1">
        <w:r w:rsidRPr="00F90E21">
          <w:rPr>
            <w:rStyle w:val="Hipervnculo"/>
            <w:rFonts w:ascii="Rubik" w:eastAsia="SimSun" w:hAnsi="Rubik" w:cs="Rubik"/>
            <w:sz w:val="18"/>
            <w:szCs w:val="18"/>
            <w:lang w:eastAsia="zh-CN"/>
          </w:rPr>
          <w:t>juanmiguel.ramiro@es.lactalis.com</w:t>
        </w:r>
      </w:hyperlink>
    </w:p>
    <w:p w14:paraId="74A1A056" w14:textId="77777777" w:rsidR="00B13A9B" w:rsidRDefault="00B13A9B" w:rsidP="00864B1F">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Tel. 670 865 425</w:t>
      </w:r>
    </w:p>
    <w:p w14:paraId="033DC396" w14:textId="77777777" w:rsidR="002743B0" w:rsidRDefault="002743B0" w:rsidP="00864B1F">
      <w:pPr>
        <w:spacing w:after="0" w:line="240" w:lineRule="auto"/>
        <w:jc w:val="both"/>
        <w:rPr>
          <w:rFonts w:ascii="Rubik" w:eastAsia="SimSun" w:hAnsi="Rubik" w:cs="Rubik"/>
          <w:color w:val="002060"/>
          <w:sz w:val="18"/>
          <w:szCs w:val="18"/>
          <w:lang w:eastAsia="zh-CN"/>
        </w:rPr>
      </w:pPr>
    </w:p>
    <w:p w14:paraId="7090ED2A" w14:textId="77777777" w:rsidR="002743B0" w:rsidRPr="008537BD" w:rsidRDefault="002743B0" w:rsidP="00864B1F">
      <w:pPr>
        <w:spacing w:after="0" w:line="240" w:lineRule="auto"/>
        <w:jc w:val="both"/>
        <w:rPr>
          <w:rFonts w:ascii="Rubik" w:eastAsia="Rubik" w:hAnsi="Rubik" w:cs="Rubik"/>
          <w:b/>
          <w:color w:val="002060"/>
          <w:sz w:val="18"/>
          <w:szCs w:val="18"/>
        </w:rPr>
      </w:pPr>
      <w:r w:rsidRPr="008537BD">
        <w:rPr>
          <w:rFonts w:ascii="Rubik" w:eastAsia="Rubik" w:hAnsi="Rubik" w:cs="Rubik"/>
          <w:b/>
          <w:color w:val="002060"/>
          <w:sz w:val="18"/>
          <w:szCs w:val="18"/>
        </w:rPr>
        <w:t>Valerie Cotté</w:t>
      </w:r>
    </w:p>
    <w:p w14:paraId="02E75926" w14:textId="77777777" w:rsidR="002743B0" w:rsidRPr="00FB38D5" w:rsidRDefault="002743B0" w:rsidP="00864B1F">
      <w:pPr>
        <w:spacing w:after="0" w:line="240" w:lineRule="auto"/>
        <w:jc w:val="both"/>
        <w:rPr>
          <w:rFonts w:ascii="Rubik" w:eastAsia="Rubik" w:hAnsi="Rubik" w:cs="Rubik"/>
          <w:color w:val="002060"/>
          <w:sz w:val="18"/>
          <w:szCs w:val="18"/>
        </w:rPr>
      </w:pPr>
      <w:r w:rsidRPr="00FB38D5">
        <w:rPr>
          <w:rFonts w:ascii="Rubik" w:eastAsia="Rubik" w:hAnsi="Rubik" w:cs="Rubik"/>
          <w:color w:val="002060"/>
          <w:sz w:val="18"/>
          <w:szCs w:val="18"/>
        </w:rPr>
        <w:t>Comunicación &amp; Mkg Relacional</w:t>
      </w:r>
      <w:r>
        <w:rPr>
          <w:rFonts w:ascii="Rubik" w:eastAsia="Rubik" w:hAnsi="Rubik" w:cs="Rubik"/>
          <w:color w:val="002060"/>
          <w:sz w:val="18"/>
          <w:szCs w:val="18"/>
        </w:rPr>
        <w:t xml:space="preserve"> Foodservice</w:t>
      </w:r>
    </w:p>
    <w:p w14:paraId="0053C812" w14:textId="77777777" w:rsidR="002743B0" w:rsidRPr="00700995" w:rsidRDefault="002743B0" w:rsidP="00864B1F">
      <w:pPr>
        <w:spacing w:after="0" w:line="240" w:lineRule="auto"/>
        <w:jc w:val="both"/>
        <w:rPr>
          <w:rFonts w:ascii="Rubik" w:hAnsi="Rubik" w:cs="Rubik"/>
        </w:rPr>
      </w:pPr>
      <w:r w:rsidRPr="00700995">
        <w:rPr>
          <w:rFonts w:ascii="Rubik" w:eastAsia="Rubik" w:hAnsi="Rubik" w:cs="Rubik"/>
          <w:color w:val="0000FF"/>
          <w:sz w:val="18"/>
          <w:szCs w:val="18"/>
          <w:u w:val="single"/>
        </w:rPr>
        <w:t>Valerie.cotte@es.lactalis.com</w:t>
      </w:r>
    </w:p>
    <w:p w14:paraId="292F1609" w14:textId="77777777" w:rsidR="002743B0" w:rsidRPr="00CD0657" w:rsidRDefault="002743B0" w:rsidP="00864B1F">
      <w:pPr>
        <w:spacing w:after="0" w:line="240" w:lineRule="auto"/>
        <w:jc w:val="both"/>
        <w:rPr>
          <w:rFonts w:ascii="Rubik" w:eastAsia="Rubik" w:hAnsi="Rubik" w:cs="Rubik"/>
          <w:color w:val="002060"/>
          <w:sz w:val="18"/>
          <w:szCs w:val="18"/>
        </w:rPr>
      </w:pPr>
      <w:r w:rsidRPr="00CD0657">
        <w:rPr>
          <w:rFonts w:ascii="Rubik" w:eastAsia="Rubik" w:hAnsi="Rubik" w:cs="Rubik"/>
          <w:color w:val="002060"/>
          <w:sz w:val="18"/>
          <w:szCs w:val="18"/>
        </w:rPr>
        <w:t xml:space="preserve">Tel. </w:t>
      </w:r>
      <w:r>
        <w:rPr>
          <w:rFonts w:ascii="Rubik" w:eastAsia="Rubik" w:hAnsi="Rubik" w:cs="Rubik"/>
          <w:color w:val="002060"/>
          <w:sz w:val="18"/>
          <w:szCs w:val="18"/>
        </w:rPr>
        <w:t>639 329 083</w:t>
      </w:r>
    </w:p>
    <w:sectPr w:rsidR="002743B0" w:rsidRPr="00CD0657" w:rsidSect="00787DFB">
      <w:headerReference w:type="default" r:id="rId14"/>
      <w:pgSz w:w="11906" w:h="16838"/>
      <w:pgMar w:top="1985" w:right="1416" w:bottom="1135"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B155" w14:textId="77777777" w:rsidR="003424C9" w:rsidRDefault="003424C9" w:rsidP="00B65535">
      <w:pPr>
        <w:spacing w:after="0" w:line="240" w:lineRule="auto"/>
      </w:pPr>
      <w:r>
        <w:separator/>
      </w:r>
    </w:p>
  </w:endnote>
  <w:endnote w:type="continuationSeparator" w:id="0">
    <w:p w14:paraId="6E183CFE" w14:textId="77777777" w:rsidR="003424C9" w:rsidRDefault="003424C9"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059F3" w14:textId="77777777" w:rsidR="003424C9" w:rsidRDefault="003424C9" w:rsidP="00B65535">
      <w:pPr>
        <w:spacing w:after="0" w:line="240" w:lineRule="auto"/>
      </w:pPr>
      <w:r>
        <w:separator/>
      </w:r>
    </w:p>
  </w:footnote>
  <w:footnote w:type="continuationSeparator" w:id="0">
    <w:p w14:paraId="5A830BF6" w14:textId="77777777" w:rsidR="003424C9" w:rsidRDefault="003424C9"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1E306EF0" w:rsidR="00B65535" w:rsidRDefault="003D0A66">
    <w:pPr>
      <w:pStyle w:val="Encabezado"/>
    </w:pPr>
    <w:r>
      <w:rPr>
        <w:noProof/>
        <w:lang w:eastAsia="es-ES"/>
      </w:rPr>
      <w:drawing>
        <wp:anchor distT="0" distB="0" distL="114300" distR="114300" simplePos="0" relativeHeight="251660289" behindDoc="1" locked="0" layoutInCell="1" allowOverlap="1" wp14:anchorId="431CA742" wp14:editId="03E1881A">
          <wp:simplePos x="0" y="0"/>
          <wp:positionH relativeFrom="margin">
            <wp:align>left</wp:align>
          </wp:positionH>
          <wp:positionV relativeFrom="paragraph">
            <wp:posOffset>-90839</wp:posOffset>
          </wp:positionV>
          <wp:extent cx="1135380" cy="851535"/>
          <wp:effectExtent l="0" t="0" r="0" b="0"/>
          <wp:wrapTight wrapText="bothSides">
            <wp:wrapPolygon edited="0">
              <wp:start x="4711" y="2899"/>
              <wp:lineTo x="3262" y="11597"/>
              <wp:lineTo x="1450" y="12564"/>
              <wp:lineTo x="1812" y="16430"/>
              <wp:lineTo x="7973" y="18362"/>
              <wp:lineTo x="13772" y="18362"/>
              <wp:lineTo x="18846" y="15946"/>
              <wp:lineTo x="20295" y="13047"/>
              <wp:lineTo x="18121" y="11597"/>
              <wp:lineTo x="16671" y="2899"/>
              <wp:lineTo x="4711" y="2899"/>
            </wp:wrapPolygon>
          </wp:wrapTight>
          <wp:docPr id="1045969995" name="Imagen 1045969995" descr="logo puleva + bi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uleva + bienest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851535"/>
                  </a:xfrm>
                  <a:prstGeom prst="rect">
                    <a:avLst/>
                  </a:prstGeom>
                  <a:noFill/>
                </pic:spPr>
              </pic:pic>
            </a:graphicData>
          </a:graphic>
          <wp14:sizeRelH relativeFrom="page">
            <wp14:pctWidth>0</wp14:pctWidth>
          </wp14:sizeRelH>
          <wp14:sizeRelV relativeFrom="page">
            <wp14:pctHeight>0</wp14:pctHeight>
          </wp14:sizeRelV>
        </wp:anchor>
      </w:drawing>
    </w:r>
    <w:r w:rsidR="008A6585">
      <w:rPr>
        <w:noProof/>
      </w:rPr>
      <w:drawing>
        <wp:anchor distT="0" distB="0" distL="114300" distR="114300" simplePos="0" relativeHeight="251658241" behindDoc="1" locked="0" layoutInCell="1" allowOverlap="1" wp14:anchorId="408ACD6A" wp14:editId="72E6E01B">
          <wp:simplePos x="0" y="0"/>
          <wp:positionH relativeFrom="column">
            <wp:posOffset>4195445</wp:posOffset>
          </wp:positionH>
          <wp:positionV relativeFrom="paragraph">
            <wp:posOffset>112395</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949542225"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2729"/>
    <w:multiLevelType w:val="multilevel"/>
    <w:tmpl w:val="F21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21A64"/>
    <w:multiLevelType w:val="multilevel"/>
    <w:tmpl w:val="5C1C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B953CBA"/>
    <w:multiLevelType w:val="multilevel"/>
    <w:tmpl w:val="C3D2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11582"/>
    <w:multiLevelType w:val="multilevel"/>
    <w:tmpl w:val="B43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A342A"/>
    <w:multiLevelType w:val="multilevel"/>
    <w:tmpl w:val="F9A8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8032D"/>
    <w:multiLevelType w:val="multilevel"/>
    <w:tmpl w:val="006C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D7C63"/>
    <w:multiLevelType w:val="multilevel"/>
    <w:tmpl w:val="8DAA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71D85"/>
    <w:multiLevelType w:val="multilevel"/>
    <w:tmpl w:val="5366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965656">
    <w:abstractNumId w:val="2"/>
  </w:num>
  <w:num w:numId="2" w16cid:durableId="1079332227">
    <w:abstractNumId w:val="6"/>
  </w:num>
  <w:num w:numId="3" w16cid:durableId="1532764950">
    <w:abstractNumId w:val="8"/>
  </w:num>
  <w:num w:numId="4" w16cid:durableId="613947396">
    <w:abstractNumId w:val="4"/>
  </w:num>
  <w:num w:numId="5" w16cid:durableId="1790126722">
    <w:abstractNumId w:val="3"/>
  </w:num>
  <w:num w:numId="6" w16cid:durableId="1356998169">
    <w:abstractNumId w:val="0"/>
  </w:num>
  <w:num w:numId="7" w16cid:durableId="28456488">
    <w:abstractNumId w:val="7"/>
  </w:num>
  <w:num w:numId="8" w16cid:durableId="767583146">
    <w:abstractNumId w:val="1"/>
  </w:num>
  <w:num w:numId="9" w16cid:durableId="1940678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26E"/>
    <w:rsid w:val="00020E25"/>
    <w:rsid w:val="000239C6"/>
    <w:rsid w:val="00035438"/>
    <w:rsid w:val="00036548"/>
    <w:rsid w:val="000418DB"/>
    <w:rsid w:val="000611CD"/>
    <w:rsid w:val="0008248C"/>
    <w:rsid w:val="00085E79"/>
    <w:rsid w:val="00086967"/>
    <w:rsid w:val="0008753E"/>
    <w:rsid w:val="00094BBB"/>
    <w:rsid w:val="0009645A"/>
    <w:rsid w:val="00097950"/>
    <w:rsid w:val="000A126D"/>
    <w:rsid w:val="000A25C4"/>
    <w:rsid w:val="000A2A21"/>
    <w:rsid w:val="000A3DA5"/>
    <w:rsid w:val="000A75F3"/>
    <w:rsid w:val="000B7807"/>
    <w:rsid w:val="000C3F6D"/>
    <w:rsid w:val="000D357B"/>
    <w:rsid w:val="000D76DE"/>
    <w:rsid w:val="000E0E84"/>
    <w:rsid w:val="000E7014"/>
    <w:rsid w:val="000E77AA"/>
    <w:rsid w:val="000F0253"/>
    <w:rsid w:val="000F4B21"/>
    <w:rsid w:val="000F595B"/>
    <w:rsid w:val="00120A22"/>
    <w:rsid w:val="001222FF"/>
    <w:rsid w:val="00123E29"/>
    <w:rsid w:val="001374CA"/>
    <w:rsid w:val="00137B4D"/>
    <w:rsid w:val="00144242"/>
    <w:rsid w:val="001561D7"/>
    <w:rsid w:val="00167BD8"/>
    <w:rsid w:val="00173ED7"/>
    <w:rsid w:val="00190114"/>
    <w:rsid w:val="00191EF6"/>
    <w:rsid w:val="00192CB6"/>
    <w:rsid w:val="001B051A"/>
    <w:rsid w:val="001B1FA6"/>
    <w:rsid w:val="001C4542"/>
    <w:rsid w:val="001E0E3F"/>
    <w:rsid w:val="001E37C3"/>
    <w:rsid w:val="001E7BCF"/>
    <w:rsid w:val="001F5B87"/>
    <w:rsid w:val="00202C2E"/>
    <w:rsid w:val="00205DCA"/>
    <w:rsid w:val="0021616B"/>
    <w:rsid w:val="00220C42"/>
    <w:rsid w:val="00224564"/>
    <w:rsid w:val="00226E8E"/>
    <w:rsid w:val="00230A36"/>
    <w:rsid w:val="0023479E"/>
    <w:rsid w:val="00235345"/>
    <w:rsid w:val="00243F0B"/>
    <w:rsid w:val="00244B77"/>
    <w:rsid w:val="002504C8"/>
    <w:rsid w:val="0026073B"/>
    <w:rsid w:val="00260CD2"/>
    <w:rsid w:val="0026373E"/>
    <w:rsid w:val="00272694"/>
    <w:rsid w:val="002743B0"/>
    <w:rsid w:val="0027666D"/>
    <w:rsid w:val="00292BD4"/>
    <w:rsid w:val="002B0334"/>
    <w:rsid w:val="002B4230"/>
    <w:rsid w:val="002E12A0"/>
    <w:rsid w:val="002E561A"/>
    <w:rsid w:val="002E6308"/>
    <w:rsid w:val="00301B9D"/>
    <w:rsid w:val="0033241B"/>
    <w:rsid w:val="003424C9"/>
    <w:rsid w:val="00344C0F"/>
    <w:rsid w:val="00351E3E"/>
    <w:rsid w:val="00365189"/>
    <w:rsid w:val="00375F26"/>
    <w:rsid w:val="00391B35"/>
    <w:rsid w:val="003B21AA"/>
    <w:rsid w:val="003B2F9E"/>
    <w:rsid w:val="003B75CA"/>
    <w:rsid w:val="003C2E1F"/>
    <w:rsid w:val="003C674C"/>
    <w:rsid w:val="003D0A66"/>
    <w:rsid w:val="003D4DB0"/>
    <w:rsid w:val="003E41D8"/>
    <w:rsid w:val="003E4AA2"/>
    <w:rsid w:val="003E7394"/>
    <w:rsid w:val="003F1B55"/>
    <w:rsid w:val="003F3F18"/>
    <w:rsid w:val="003F700F"/>
    <w:rsid w:val="00422816"/>
    <w:rsid w:val="004549DF"/>
    <w:rsid w:val="00455681"/>
    <w:rsid w:val="004604B3"/>
    <w:rsid w:val="004759E7"/>
    <w:rsid w:val="004A1E10"/>
    <w:rsid w:val="004A439E"/>
    <w:rsid w:val="004A7DC5"/>
    <w:rsid w:val="004B0574"/>
    <w:rsid w:val="004B47AF"/>
    <w:rsid w:val="004D25FD"/>
    <w:rsid w:val="004E5203"/>
    <w:rsid w:val="004F1B7A"/>
    <w:rsid w:val="004F2741"/>
    <w:rsid w:val="0050380A"/>
    <w:rsid w:val="00517966"/>
    <w:rsid w:val="00517ABC"/>
    <w:rsid w:val="00532D72"/>
    <w:rsid w:val="0053371D"/>
    <w:rsid w:val="005658DD"/>
    <w:rsid w:val="00566E47"/>
    <w:rsid w:val="00573865"/>
    <w:rsid w:val="0057429F"/>
    <w:rsid w:val="005838EE"/>
    <w:rsid w:val="00585218"/>
    <w:rsid w:val="005B3F75"/>
    <w:rsid w:val="005B5235"/>
    <w:rsid w:val="005C22A4"/>
    <w:rsid w:val="005E6648"/>
    <w:rsid w:val="005F4589"/>
    <w:rsid w:val="00607FE7"/>
    <w:rsid w:val="00613D1C"/>
    <w:rsid w:val="00623732"/>
    <w:rsid w:val="00626122"/>
    <w:rsid w:val="0063199F"/>
    <w:rsid w:val="0063288E"/>
    <w:rsid w:val="00635047"/>
    <w:rsid w:val="00636A45"/>
    <w:rsid w:val="00644F6F"/>
    <w:rsid w:val="006473B4"/>
    <w:rsid w:val="00666E68"/>
    <w:rsid w:val="006709F2"/>
    <w:rsid w:val="006759A2"/>
    <w:rsid w:val="006828C3"/>
    <w:rsid w:val="006955CF"/>
    <w:rsid w:val="0069596E"/>
    <w:rsid w:val="00697655"/>
    <w:rsid w:val="006A5B25"/>
    <w:rsid w:val="006B215B"/>
    <w:rsid w:val="006B7A3A"/>
    <w:rsid w:val="006C4289"/>
    <w:rsid w:val="006C6B83"/>
    <w:rsid w:val="006D199A"/>
    <w:rsid w:val="006D5ECA"/>
    <w:rsid w:val="006D6E78"/>
    <w:rsid w:val="006D72CC"/>
    <w:rsid w:val="006E01F6"/>
    <w:rsid w:val="006E1047"/>
    <w:rsid w:val="006E2B93"/>
    <w:rsid w:val="00711C5D"/>
    <w:rsid w:val="00711F82"/>
    <w:rsid w:val="00714196"/>
    <w:rsid w:val="00733853"/>
    <w:rsid w:val="00741A44"/>
    <w:rsid w:val="0074241F"/>
    <w:rsid w:val="00752F89"/>
    <w:rsid w:val="0075424F"/>
    <w:rsid w:val="007552A3"/>
    <w:rsid w:val="00763411"/>
    <w:rsid w:val="007702CB"/>
    <w:rsid w:val="00774CDC"/>
    <w:rsid w:val="007756B3"/>
    <w:rsid w:val="0077659A"/>
    <w:rsid w:val="007800E2"/>
    <w:rsid w:val="00780329"/>
    <w:rsid w:val="00787DFB"/>
    <w:rsid w:val="00790AED"/>
    <w:rsid w:val="007A6544"/>
    <w:rsid w:val="007B37A3"/>
    <w:rsid w:val="007B5FB7"/>
    <w:rsid w:val="007D3902"/>
    <w:rsid w:val="007D60EB"/>
    <w:rsid w:val="007D71CA"/>
    <w:rsid w:val="007E1A4C"/>
    <w:rsid w:val="007E2A98"/>
    <w:rsid w:val="007E398E"/>
    <w:rsid w:val="007F0723"/>
    <w:rsid w:val="0080285F"/>
    <w:rsid w:val="00822901"/>
    <w:rsid w:val="008459BE"/>
    <w:rsid w:val="00864B1F"/>
    <w:rsid w:val="00870F19"/>
    <w:rsid w:val="00872BDA"/>
    <w:rsid w:val="0088697F"/>
    <w:rsid w:val="008A42E9"/>
    <w:rsid w:val="008A6585"/>
    <w:rsid w:val="008B1D32"/>
    <w:rsid w:val="008C3CE7"/>
    <w:rsid w:val="008C6B2C"/>
    <w:rsid w:val="008D1A35"/>
    <w:rsid w:val="008D46CC"/>
    <w:rsid w:val="008D6977"/>
    <w:rsid w:val="008E3138"/>
    <w:rsid w:val="008E56DB"/>
    <w:rsid w:val="008F58A5"/>
    <w:rsid w:val="008F7815"/>
    <w:rsid w:val="009073E9"/>
    <w:rsid w:val="009102E4"/>
    <w:rsid w:val="00911268"/>
    <w:rsid w:val="0091127A"/>
    <w:rsid w:val="00922B08"/>
    <w:rsid w:val="00933F32"/>
    <w:rsid w:val="00934BF6"/>
    <w:rsid w:val="009513A3"/>
    <w:rsid w:val="00966E0F"/>
    <w:rsid w:val="009770F8"/>
    <w:rsid w:val="00982028"/>
    <w:rsid w:val="00985C7E"/>
    <w:rsid w:val="00986146"/>
    <w:rsid w:val="00987C25"/>
    <w:rsid w:val="009909C0"/>
    <w:rsid w:val="009A44C6"/>
    <w:rsid w:val="009C32B2"/>
    <w:rsid w:val="009D10A7"/>
    <w:rsid w:val="009D2AF6"/>
    <w:rsid w:val="009D4CCE"/>
    <w:rsid w:val="009D7D2D"/>
    <w:rsid w:val="009E00D0"/>
    <w:rsid w:val="009E35AB"/>
    <w:rsid w:val="00A04D85"/>
    <w:rsid w:val="00A10503"/>
    <w:rsid w:val="00A2594A"/>
    <w:rsid w:val="00A37A67"/>
    <w:rsid w:val="00A37DFB"/>
    <w:rsid w:val="00A41D34"/>
    <w:rsid w:val="00A42D82"/>
    <w:rsid w:val="00A504D5"/>
    <w:rsid w:val="00A521A6"/>
    <w:rsid w:val="00A54916"/>
    <w:rsid w:val="00A56121"/>
    <w:rsid w:val="00A70580"/>
    <w:rsid w:val="00A72DA2"/>
    <w:rsid w:val="00A80555"/>
    <w:rsid w:val="00A84998"/>
    <w:rsid w:val="00A96A18"/>
    <w:rsid w:val="00AC4586"/>
    <w:rsid w:val="00AC53DE"/>
    <w:rsid w:val="00AD0466"/>
    <w:rsid w:val="00AD4448"/>
    <w:rsid w:val="00AE6C1C"/>
    <w:rsid w:val="00B0518E"/>
    <w:rsid w:val="00B070E9"/>
    <w:rsid w:val="00B10324"/>
    <w:rsid w:val="00B13A9B"/>
    <w:rsid w:val="00B13C20"/>
    <w:rsid w:val="00B35720"/>
    <w:rsid w:val="00B36629"/>
    <w:rsid w:val="00B36A57"/>
    <w:rsid w:val="00B42972"/>
    <w:rsid w:val="00B52727"/>
    <w:rsid w:val="00B571CC"/>
    <w:rsid w:val="00B6024B"/>
    <w:rsid w:val="00B6117B"/>
    <w:rsid w:val="00B62E9C"/>
    <w:rsid w:val="00B65535"/>
    <w:rsid w:val="00B72083"/>
    <w:rsid w:val="00B725A5"/>
    <w:rsid w:val="00B86C3E"/>
    <w:rsid w:val="00B96920"/>
    <w:rsid w:val="00BA4252"/>
    <w:rsid w:val="00BA625B"/>
    <w:rsid w:val="00BC5821"/>
    <w:rsid w:val="00BC64CC"/>
    <w:rsid w:val="00BD2AEC"/>
    <w:rsid w:val="00BD6AFA"/>
    <w:rsid w:val="00BE38D9"/>
    <w:rsid w:val="00BF38CD"/>
    <w:rsid w:val="00C020F3"/>
    <w:rsid w:val="00C046BE"/>
    <w:rsid w:val="00C15F3E"/>
    <w:rsid w:val="00C31896"/>
    <w:rsid w:val="00C40E84"/>
    <w:rsid w:val="00C44C83"/>
    <w:rsid w:val="00C92129"/>
    <w:rsid w:val="00C9589C"/>
    <w:rsid w:val="00CB5D57"/>
    <w:rsid w:val="00CB784A"/>
    <w:rsid w:val="00CD05AE"/>
    <w:rsid w:val="00CF55B3"/>
    <w:rsid w:val="00CF562C"/>
    <w:rsid w:val="00D032D6"/>
    <w:rsid w:val="00D0638A"/>
    <w:rsid w:val="00D067A2"/>
    <w:rsid w:val="00D1618D"/>
    <w:rsid w:val="00D2128F"/>
    <w:rsid w:val="00D21F26"/>
    <w:rsid w:val="00D47A90"/>
    <w:rsid w:val="00D508B3"/>
    <w:rsid w:val="00D642D6"/>
    <w:rsid w:val="00D76A69"/>
    <w:rsid w:val="00D81767"/>
    <w:rsid w:val="00D83A22"/>
    <w:rsid w:val="00D879B0"/>
    <w:rsid w:val="00DA7FDA"/>
    <w:rsid w:val="00DB3BA3"/>
    <w:rsid w:val="00DB3F04"/>
    <w:rsid w:val="00DD12BE"/>
    <w:rsid w:val="00DD5A30"/>
    <w:rsid w:val="00DD6F2A"/>
    <w:rsid w:val="00DE5ABD"/>
    <w:rsid w:val="00DF10C4"/>
    <w:rsid w:val="00DF1CC1"/>
    <w:rsid w:val="00E07B83"/>
    <w:rsid w:val="00E20F60"/>
    <w:rsid w:val="00E22BBF"/>
    <w:rsid w:val="00E34865"/>
    <w:rsid w:val="00E35874"/>
    <w:rsid w:val="00E417DD"/>
    <w:rsid w:val="00E457DB"/>
    <w:rsid w:val="00E53414"/>
    <w:rsid w:val="00E53E3D"/>
    <w:rsid w:val="00E62FC5"/>
    <w:rsid w:val="00E74866"/>
    <w:rsid w:val="00E75517"/>
    <w:rsid w:val="00E81A91"/>
    <w:rsid w:val="00EA08F0"/>
    <w:rsid w:val="00EC6F13"/>
    <w:rsid w:val="00EC70A0"/>
    <w:rsid w:val="00EF35F2"/>
    <w:rsid w:val="00EF7C12"/>
    <w:rsid w:val="00F004A5"/>
    <w:rsid w:val="00F073D4"/>
    <w:rsid w:val="00F27131"/>
    <w:rsid w:val="00F346AB"/>
    <w:rsid w:val="00F4002C"/>
    <w:rsid w:val="00F53904"/>
    <w:rsid w:val="00F573BF"/>
    <w:rsid w:val="00F85EE0"/>
    <w:rsid w:val="00F90B05"/>
    <w:rsid w:val="00F9368A"/>
    <w:rsid w:val="00F96363"/>
    <w:rsid w:val="00FB5915"/>
    <w:rsid w:val="00FD59A5"/>
    <w:rsid w:val="00FE28DB"/>
    <w:rsid w:val="00FE3A5A"/>
    <w:rsid w:val="00FE6B17"/>
    <w:rsid w:val="00FE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 w:type="paragraph" w:styleId="NormalWeb">
    <w:name w:val="Normal (Web)"/>
    <w:basedOn w:val="Normal"/>
    <w:uiPriority w:val="99"/>
    <w:unhideWhenUsed/>
    <w:rsid w:val="00EA08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30499">
      <w:bodyDiv w:val="1"/>
      <w:marLeft w:val="0"/>
      <w:marRight w:val="0"/>
      <w:marTop w:val="0"/>
      <w:marBottom w:val="0"/>
      <w:divBdr>
        <w:top w:val="none" w:sz="0" w:space="0" w:color="auto"/>
        <w:left w:val="none" w:sz="0" w:space="0" w:color="auto"/>
        <w:bottom w:val="none" w:sz="0" w:space="0" w:color="auto"/>
        <w:right w:val="none" w:sz="0" w:space="0" w:color="auto"/>
      </w:divBdr>
    </w:div>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1666082421">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anzu_YbfLg&amp;list=RDcanzu_YbfLg&amp;start_radio=1https://www.youtube.com/watch?v=V5gnwrBp8s4&amp;list=RDV5gnwrBp8s4&amp;start_radio=1" TargetMode="External"/><Relationship Id="rId13" Type="http://schemas.openxmlformats.org/officeDocument/2006/relationships/hyperlink" Target="mailto:juanmiguel.ramiro@es.lactal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rge.oliva@es.lactali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tali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ctalisfoodservice.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1163</Words>
  <Characters>6397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COTTE Valerie</cp:lastModifiedBy>
  <cp:revision>4</cp:revision>
  <cp:lastPrinted>2017-04-25T10:58:00Z</cp:lastPrinted>
  <dcterms:created xsi:type="dcterms:W3CDTF">2026-04-24T07:35:00Z</dcterms:created>
  <dcterms:modified xsi:type="dcterms:W3CDTF">2026-04-24T07:38:00Z</dcterms:modified>
</cp:coreProperties>
</file>