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C75F" w14:textId="77777777" w:rsidR="00E52630" w:rsidRDefault="00E52630" w:rsidP="00E301F6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E52630">
        <w:rPr>
          <w:rFonts w:ascii="Rubik" w:hAnsi="Rubik" w:cs="Rubik"/>
          <w:b/>
          <w:sz w:val="36"/>
          <w:szCs w:val="36"/>
        </w:rPr>
        <w:t xml:space="preserve">Más de 12 millones de hogares eligieron </w:t>
      </w:r>
    </w:p>
    <w:p w14:paraId="0A7B5161" w14:textId="77777777" w:rsidR="00E52630" w:rsidRDefault="00E52630" w:rsidP="00E301F6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E52630">
        <w:rPr>
          <w:rFonts w:ascii="Rubik" w:hAnsi="Rubik" w:cs="Rubik"/>
          <w:b/>
          <w:sz w:val="36"/>
          <w:szCs w:val="36"/>
        </w:rPr>
        <w:t>productos Lactalis en 2025,</w:t>
      </w:r>
    </w:p>
    <w:p w14:paraId="06A1DD40" w14:textId="3F7BC682" w:rsidR="00E52630" w:rsidRDefault="00E52630" w:rsidP="00E301F6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E52630">
        <w:rPr>
          <w:rFonts w:ascii="Rubik" w:hAnsi="Rubik" w:cs="Rubik"/>
          <w:b/>
          <w:sz w:val="36"/>
          <w:szCs w:val="36"/>
        </w:rPr>
        <w:t>ampliando su base de compradores</w:t>
      </w:r>
    </w:p>
    <w:p w14:paraId="1A0644C3" w14:textId="106D45A3" w:rsidR="00DB774A" w:rsidRPr="00DB774A" w:rsidRDefault="00663A2C" w:rsidP="00DB774A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br/>
      </w:r>
      <w:r w:rsidR="00DB774A" w:rsidRPr="00DB774A">
        <w:rPr>
          <w:rFonts w:ascii="Rubik" w:hAnsi="Rubik" w:cs="Rubik"/>
          <w:i/>
          <w:iCs/>
        </w:rPr>
        <w:t xml:space="preserve">La compañía está presente en más de 6 de cada 10 hogares, </w:t>
      </w:r>
      <w:r w:rsidR="00E435A4">
        <w:rPr>
          <w:rFonts w:ascii="Rubik" w:hAnsi="Rubik" w:cs="Rubik"/>
          <w:i/>
          <w:iCs/>
        </w:rPr>
        <w:t>según</w:t>
      </w:r>
      <w:r w:rsidR="003A68C0">
        <w:rPr>
          <w:rFonts w:ascii="Rubik" w:hAnsi="Rubik" w:cs="Rubik"/>
          <w:i/>
          <w:iCs/>
        </w:rPr>
        <w:t xml:space="preserve"> </w:t>
      </w:r>
      <w:r w:rsidR="00E85561" w:rsidRPr="00E85561">
        <w:rPr>
          <w:rFonts w:ascii="Rubik" w:hAnsi="Rubik" w:cs="Rubik"/>
          <w:i/>
          <w:iCs/>
        </w:rPr>
        <w:t>Worldpanel by Numerator</w:t>
      </w:r>
      <w:r w:rsidR="00E435A4">
        <w:rPr>
          <w:rFonts w:ascii="Rubik" w:hAnsi="Rubik" w:cs="Rubik"/>
          <w:i/>
          <w:iCs/>
        </w:rPr>
        <w:t xml:space="preserve">, </w:t>
      </w:r>
      <w:r w:rsidR="00DB774A" w:rsidRPr="00DB774A">
        <w:rPr>
          <w:rFonts w:ascii="Rubik" w:hAnsi="Rubik" w:cs="Rubik"/>
          <w:i/>
          <w:iCs/>
        </w:rPr>
        <w:t>consolida su crecimiento en compradores y refuerza su fidelidad, con casi el 70% de repetición entre los hogares que adquieren sus productos</w:t>
      </w:r>
    </w:p>
    <w:p w14:paraId="7D88A302" w14:textId="77777777" w:rsidR="00DB774A" w:rsidRPr="00DB774A" w:rsidRDefault="00DB774A" w:rsidP="00DB774A">
      <w:pPr>
        <w:spacing w:after="0"/>
        <w:jc w:val="center"/>
        <w:rPr>
          <w:rFonts w:ascii="Rubik" w:hAnsi="Rubik" w:cs="Rubik"/>
          <w:i/>
          <w:iCs/>
        </w:rPr>
      </w:pPr>
    </w:p>
    <w:p w14:paraId="6163E044" w14:textId="5BBB40A1" w:rsidR="0076025D" w:rsidRDefault="00DB774A" w:rsidP="00DB774A">
      <w:pPr>
        <w:spacing w:after="0"/>
        <w:jc w:val="center"/>
        <w:rPr>
          <w:rFonts w:ascii="Rubik" w:hAnsi="Rubik" w:cs="Rubik"/>
          <w:i/>
          <w:iCs/>
        </w:rPr>
      </w:pPr>
      <w:r w:rsidRPr="00DB774A">
        <w:rPr>
          <w:rFonts w:ascii="Rubik" w:hAnsi="Rubik" w:cs="Rubik"/>
          <w:i/>
          <w:iCs/>
        </w:rPr>
        <w:t>La fortaleza de marcas como Puleva, Président, Galbani, El Ventero, Flor de Esgueva o RAM, junto a las gestionadas por la joint-venture Lactalis Nestlé</w:t>
      </w:r>
      <w:r w:rsidR="00D070EF">
        <w:rPr>
          <w:rFonts w:ascii="Rubik" w:hAnsi="Rubik" w:cs="Rubik"/>
          <w:i/>
          <w:iCs/>
        </w:rPr>
        <w:t xml:space="preserve"> (La Lechera, Nestlé Kéfi</w:t>
      </w:r>
      <w:r w:rsidR="00F41399">
        <w:rPr>
          <w:rFonts w:ascii="Rubik" w:hAnsi="Rubik" w:cs="Rubik"/>
          <w:i/>
          <w:iCs/>
        </w:rPr>
        <w:t>r</w:t>
      </w:r>
      <w:r w:rsidR="00D070EF">
        <w:rPr>
          <w:rFonts w:ascii="Rubik" w:hAnsi="Rubik" w:cs="Rubik"/>
          <w:i/>
          <w:iCs/>
        </w:rPr>
        <w:t xml:space="preserve"> o Nescafé Latte, entre otras)</w:t>
      </w:r>
      <w:r w:rsidRPr="00DB774A">
        <w:rPr>
          <w:rFonts w:ascii="Rubik" w:hAnsi="Rubik" w:cs="Rubik"/>
          <w:i/>
          <w:iCs/>
        </w:rPr>
        <w:t>, impulsa el papel de Lactalis como compañía láctea de referencia y dinamizadora de las categorías</w:t>
      </w:r>
    </w:p>
    <w:p w14:paraId="476A9F24" w14:textId="77777777" w:rsidR="00663A2C" w:rsidRDefault="00663A2C" w:rsidP="00E301F6">
      <w:pPr>
        <w:spacing w:after="0"/>
        <w:jc w:val="center"/>
        <w:rPr>
          <w:rFonts w:ascii="Rubik" w:hAnsi="Rubik" w:cs="Rubik"/>
          <w:i/>
          <w:iCs/>
          <w:sz w:val="24"/>
          <w:szCs w:val="24"/>
        </w:rPr>
      </w:pPr>
    </w:p>
    <w:p w14:paraId="31383A45" w14:textId="4019551F" w:rsidR="00A43382" w:rsidRDefault="00A43382" w:rsidP="00E301F6">
      <w:pPr>
        <w:spacing w:after="0"/>
        <w:jc w:val="center"/>
        <w:rPr>
          <w:rFonts w:ascii="Rubik" w:hAnsi="Rubik" w:cs="Rubik"/>
          <w:i/>
          <w:iCs/>
          <w:sz w:val="24"/>
          <w:szCs w:val="24"/>
        </w:rPr>
      </w:pPr>
      <w:r>
        <w:rPr>
          <w:rFonts w:ascii="Rubik" w:hAnsi="Rubik" w:cs="Rubik"/>
          <w:b/>
          <w:noProof/>
          <w:sz w:val="36"/>
          <w:szCs w:val="36"/>
        </w:rPr>
        <w:drawing>
          <wp:inline distT="0" distB="0" distL="0" distR="0" wp14:anchorId="26E34B1F" wp14:editId="62F16147">
            <wp:extent cx="5753735" cy="3147695"/>
            <wp:effectExtent l="0" t="0" r="0" b="0"/>
            <wp:docPr id="447062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3446" w14:textId="77777777" w:rsidR="00A43382" w:rsidRPr="00B86C3E" w:rsidRDefault="00A43382" w:rsidP="00E301F6">
      <w:pPr>
        <w:spacing w:after="0"/>
        <w:jc w:val="center"/>
        <w:rPr>
          <w:rFonts w:ascii="Rubik" w:hAnsi="Rubik" w:cs="Rubik"/>
          <w:i/>
          <w:iCs/>
          <w:sz w:val="24"/>
          <w:szCs w:val="24"/>
        </w:rPr>
      </w:pPr>
    </w:p>
    <w:p w14:paraId="6058CA02" w14:textId="3E2CC539" w:rsidR="00DB774A" w:rsidRPr="00DB774A" w:rsidRDefault="00DB774A" w:rsidP="00DB774A">
      <w:pPr>
        <w:jc w:val="both"/>
        <w:rPr>
          <w:rFonts w:ascii="Rubik" w:hAnsi="Rubik" w:cs="Rubik"/>
        </w:rPr>
      </w:pPr>
      <w:r>
        <w:rPr>
          <w:rFonts w:ascii="Rubik" w:hAnsi="Rubik" w:cs="Rubik"/>
          <w:b/>
          <w:bCs/>
        </w:rPr>
        <w:t>Madrid</w:t>
      </w:r>
      <w:r w:rsidR="007756B3" w:rsidRPr="00B86C3E">
        <w:rPr>
          <w:rFonts w:ascii="Rubik" w:hAnsi="Rubik" w:cs="Rubik"/>
          <w:b/>
          <w:bCs/>
        </w:rPr>
        <w:t xml:space="preserve">, </w:t>
      </w:r>
      <w:r w:rsidR="00E0590F">
        <w:rPr>
          <w:rFonts w:ascii="Rubik" w:hAnsi="Rubik" w:cs="Rubik"/>
          <w:b/>
          <w:bCs/>
        </w:rPr>
        <w:t>28</w:t>
      </w:r>
      <w:r>
        <w:rPr>
          <w:rFonts w:ascii="Rubik" w:hAnsi="Rubik" w:cs="Rubik"/>
          <w:b/>
          <w:bCs/>
        </w:rPr>
        <w:t xml:space="preserve"> </w:t>
      </w:r>
      <w:r w:rsidR="00B86C3E">
        <w:rPr>
          <w:rFonts w:ascii="Rubik" w:hAnsi="Rubik" w:cs="Rubik"/>
          <w:b/>
          <w:bCs/>
        </w:rPr>
        <w:t>d</w:t>
      </w:r>
      <w:r w:rsidR="007756B3" w:rsidRPr="00B86C3E">
        <w:rPr>
          <w:rFonts w:ascii="Rubik" w:hAnsi="Rubik" w:cs="Rubik"/>
          <w:b/>
          <w:bCs/>
        </w:rPr>
        <w:t xml:space="preserve">e </w:t>
      </w:r>
      <w:r>
        <w:rPr>
          <w:rFonts w:ascii="Rubik" w:hAnsi="Rubik" w:cs="Rubik"/>
          <w:b/>
          <w:bCs/>
        </w:rPr>
        <w:t>abril</w:t>
      </w:r>
      <w:r w:rsidR="007756B3" w:rsidRPr="00B86C3E">
        <w:rPr>
          <w:rFonts w:ascii="Rubik" w:hAnsi="Rubik" w:cs="Rubik"/>
          <w:b/>
          <w:bCs/>
        </w:rPr>
        <w:t xml:space="preserve"> de 202</w:t>
      </w:r>
      <w:r w:rsidR="0076025D">
        <w:rPr>
          <w:rFonts w:ascii="Rubik" w:hAnsi="Rubik" w:cs="Rubik"/>
          <w:b/>
          <w:bCs/>
        </w:rPr>
        <w:t>6</w:t>
      </w:r>
      <w:r w:rsidR="007756B3" w:rsidRPr="00B86C3E">
        <w:rPr>
          <w:rFonts w:ascii="Rubik" w:hAnsi="Rubik" w:cs="Rubik"/>
          <w:b/>
          <w:bCs/>
        </w:rPr>
        <w:t>.-</w:t>
      </w:r>
      <w:r w:rsidR="007756B3" w:rsidRPr="00B86C3E">
        <w:rPr>
          <w:rFonts w:ascii="Rubik" w:hAnsi="Rubik" w:cs="Rubik"/>
        </w:rPr>
        <w:t xml:space="preserve"> </w:t>
      </w:r>
      <w:r w:rsidRPr="00DB774A">
        <w:rPr>
          <w:rFonts w:ascii="Rubik" w:hAnsi="Rubik" w:cs="Rubik"/>
        </w:rPr>
        <w:t xml:space="preserve">Más de 6 de cada 10 familias en España cuentan con al menos un producto de Lactalis en su despensa. En 2025, más de 12 millones de hogares eligieron productos de la compañía, </w:t>
      </w:r>
      <w:r w:rsidRPr="00717395">
        <w:rPr>
          <w:rFonts w:ascii="Rubik" w:hAnsi="Rubik" w:cs="Rubik"/>
          <w:b/>
          <w:bCs/>
        </w:rPr>
        <w:t>70</w:t>
      </w:r>
      <w:r w:rsidR="00E85561">
        <w:rPr>
          <w:rFonts w:ascii="Rubik" w:hAnsi="Rubik" w:cs="Rubik"/>
          <w:b/>
          <w:bCs/>
        </w:rPr>
        <w:t xml:space="preserve"> </w:t>
      </w:r>
      <w:r w:rsidRPr="00717395">
        <w:rPr>
          <w:rFonts w:ascii="Rubik" w:hAnsi="Rubik" w:cs="Rubik"/>
          <w:b/>
          <w:bCs/>
        </w:rPr>
        <w:t>000 más que el año anterior</w:t>
      </w:r>
      <w:r w:rsidRPr="00DB774A">
        <w:rPr>
          <w:rFonts w:ascii="Rubik" w:hAnsi="Rubik" w:cs="Rubik"/>
        </w:rPr>
        <w:t>, ampliando su base de compradores y consolidando su presencia en la cesta de la compra española.</w:t>
      </w:r>
    </w:p>
    <w:p w14:paraId="494A936E" w14:textId="12DFA0B1" w:rsidR="00DB774A" w:rsidRPr="00DB774A" w:rsidRDefault="00DB774A" w:rsidP="00DB774A">
      <w:pPr>
        <w:jc w:val="both"/>
        <w:rPr>
          <w:rFonts w:ascii="Rubik" w:hAnsi="Rubik" w:cs="Rubik"/>
        </w:rPr>
      </w:pPr>
      <w:r w:rsidRPr="00DB774A">
        <w:rPr>
          <w:rFonts w:ascii="Rubik" w:hAnsi="Rubik" w:cs="Rubik"/>
        </w:rPr>
        <w:t xml:space="preserve">Además del crecimiento en penetración, Lactalis mejora su intensidad de compra gracias a mayores cargas por acto y a una frecuencia más elevada. </w:t>
      </w:r>
      <w:r w:rsidRPr="00717395">
        <w:rPr>
          <w:rFonts w:ascii="Rubik" w:hAnsi="Rubik" w:cs="Rubik"/>
          <w:b/>
          <w:bCs/>
        </w:rPr>
        <w:t>Casi el 70% de los hogares que adquiere algún producto de la compañía repite compra</w:t>
      </w:r>
      <w:r w:rsidRPr="00DB774A">
        <w:rPr>
          <w:rFonts w:ascii="Rubik" w:hAnsi="Rubik" w:cs="Rubik"/>
        </w:rPr>
        <w:t xml:space="preserve">, reflejo de una relación sólida y sostenida </w:t>
      </w:r>
      <w:r w:rsidR="00AD54E3">
        <w:rPr>
          <w:rFonts w:ascii="Rubik" w:hAnsi="Rubik" w:cs="Rubik"/>
        </w:rPr>
        <w:t>con las personas consumidoras</w:t>
      </w:r>
      <w:r w:rsidRPr="00DB774A">
        <w:rPr>
          <w:rFonts w:ascii="Rubik" w:hAnsi="Rubik" w:cs="Rubik"/>
        </w:rPr>
        <w:t>.</w:t>
      </w:r>
    </w:p>
    <w:p w14:paraId="4D06C198" w14:textId="4034DE55" w:rsidR="00DB774A" w:rsidRPr="00DB774A" w:rsidRDefault="00DB774A" w:rsidP="00DB774A">
      <w:pPr>
        <w:jc w:val="both"/>
        <w:rPr>
          <w:rFonts w:ascii="Rubik" w:hAnsi="Rubik" w:cs="Rubik"/>
        </w:rPr>
      </w:pPr>
      <w:r w:rsidRPr="00DB774A">
        <w:rPr>
          <w:rFonts w:ascii="Rubik" w:hAnsi="Rubik" w:cs="Rubik"/>
        </w:rPr>
        <w:t xml:space="preserve">Con un surtido de más de 1.000 referencias en alimentos lácteos, la compañía responde a las necesidades y preferencias de distintos perfiles de </w:t>
      </w:r>
      <w:r w:rsidR="00AD54E3">
        <w:rPr>
          <w:rFonts w:ascii="Rubik" w:hAnsi="Rubik" w:cs="Rubik"/>
        </w:rPr>
        <w:t>personas consumidoras</w:t>
      </w:r>
      <w:r w:rsidRPr="00DB774A">
        <w:rPr>
          <w:rFonts w:ascii="Rubik" w:hAnsi="Rubik" w:cs="Rubik"/>
        </w:rPr>
        <w:t xml:space="preserve"> y momentos de consumo, operando en múltiples categorías y canales.</w:t>
      </w:r>
    </w:p>
    <w:p w14:paraId="173DCDDF" w14:textId="1EEFD219" w:rsidR="00DB774A" w:rsidRPr="00DB774A" w:rsidRDefault="00DB774A" w:rsidP="00DB774A">
      <w:pPr>
        <w:jc w:val="both"/>
        <w:rPr>
          <w:rFonts w:ascii="Rubik" w:hAnsi="Rubik" w:cs="Rubik"/>
        </w:rPr>
      </w:pPr>
      <w:r w:rsidRPr="00DB774A">
        <w:rPr>
          <w:rFonts w:ascii="Rubik" w:hAnsi="Rubik" w:cs="Rubik"/>
        </w:rPr>
        <w:t xml:space="preserve">Marcas icónicas como Puleva, Lauki, RAM o El Castillo en leche; Président, Galbani, Gran Capitán, El Ventero y Flor de Esgueva en quesos; forman parte del día a día de millones de </w:t>
      </w:r>
      <w:r w:rsidRPr="00DB774A">
        <w:rPr>
          <w:rFonts w:ascii="Rubik" w:hAnsi="Rubik" w:cs="Rubik"/>
        </w:rPr>
        <w:lastRenderedPageBreak/>
        <w:t xml:space="preserve">personas. En la categoría de yogures y postres, marcas </w:t>
      </w:r>
      <w:r w:rsidR="00D070EF">
        <w:rPr>
          <w:rFonts w:ascii="Rubik" w:hAnsi="Rubik" w:cs="Rubik"/>
        </w:rPr>
        <w:t>como La Lechera, Nestlé Kéfir o Nescafé Latte, entre otras, gestionadas</w:t>
      </w:r>
      <w:r w:rsidRPr="00DB774A">
        <w:rPr>
          <w:rFonts w:ascii="Rubik" w:hAnsi="Rubik" w:cs="Rubik"/>
        </w:rPr>
        <w:t xml:space="preserve"> por la joint-venture Lactalis Nestlé refuerzan esta presencia, mientras que propuestas como Chufi amplían la oferta hacia nuevos estilos de vida y ocasiones de consumo.</w:t>
      </w:r>
    </w:p>
    <w:p w14:paraId="390F9BD6" w14:textId="77777777" w:rsidR="00DB774A" w:rsidRPr="00DB774A" w:rsidRDefault="00DB774A" w:rsidP="00DB774A">
      <w:pPr>
        <w:jc w:val="both"/>
        <w:rPr>
          <w:rFonts w:ascii="Rubik" w:hAnsi="Rubik" w:cs="Rubik"/>
        </w:rPr>
      </w:pPr>
      <w:r w:rsidRPr="00DB774A">
        <w:rPr>
          <w:rFonts w:ascii="Rubik" w:hAnsi="Rubik" w:cs="Rubik"/>
        </w:rPr>
        <w:t>La amplitud y versatilidad del portafolio permiten a Lactalis desempeñar un papel dinamizador en las categorías en las que opera, contribuyendo al crecimiento en valor y frecuencia a través de la innovación y la diferenciación.</w:t>
      </w:r>
    </w:p>
    <w:p w14:paraId="4C2CE475" w14:textId="77777777" w:rsidR="00C83C18" w:rsidRDefault="00C83C18" w:rsidP="005F1E42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 w:rsidRPr="00C83C18">
        <w:rPr>
          <w:rFonts w:ascii="Rubik" w:hAnsi="Rubik" w:cs="Rubik"/>
          <w:b/>
          <w:bCs/>
          <w:color w:val="2E74B5" w:themeColor="accent1" w:themeShade="BF"/>
        </w:rPr>
        <w:t>Marcas icónicas con una base creciente de hogares</w:t>
      </w:r>
    </w:p>
    <w:p w14:paraId="707A9B4F" w14:textId="336F3371" w:rsidR="00C83C18" w:rsidRPr="00C83C18" w:rsidRDefault="00717395" w:rsidP="00C83C18">
      <w:pPr>
        <w:jc w:val="both"/>
        <w:rPr>
          <w:rFonts w:ascii="Rubik" w:hAnsi="Rubik" w:cs="Rubik"/>
        </w:rPr>
      </w:pPr>
      <w:r w:rsidRPr="00717395">
        <w:rPr>
          <w:rFonts w:ascii="Rubik" w:hAnsi="Rubik" w:cs="Rubik"/>
        </w:rPr>
        <w:t xml:space="preserve">Según datos de Kantar, </w:t>
      </w:r>
      <w:r w:rsidRPr="00717395">
        <w:rPr>
          <w:rFonts w:ascii="Rubik" w:hAnsi="Rubik" w:cs="Rubik"/>
          <w:b/>
          <w:bCs/>
        </w:rPr>
        <w:t>e</w:t>
      </w:r>
      <w:r w:rsidR="00C83C18" w:rsidRPr="00717395">
        <w:rPr>
          <w:rFonts w:ascii="Rubik" w:hAnsi="Rubik" w:cs="Rubik"/>
          <w:b/>
          <w:bCs/>
        </w:rPr>
        <w:t>n la categoría de leche, Lactalis consolida su relevancia como segundo grupo por penetración (27% de los hogares)</w:t>
      </w:r>
      <w:r w:rsidR="00C83C18" w:rsidRPr="00C83C18">
        <w:rPr>
          <w:rFonts w:ascii="Rubik" w:hAnsi="Rubik" w:cs="Rubik"/>
        </w:rPr>
        <w:t>, estrechando distancias con el líder del mercado.</w:t>
      </w:r>
    </w:p>
    <w:p w14:paraId="2AA52561" w14:textId="04C24490" w:rsidR="00C83C18" w:rsidRPr="00C83C18" w:rsidRDefault="00C83C18" w:rsidP="00C83C18">
      <w:pPr>
        <w:jc w:val="both"/>
        <w:rPr>
          <w:rFonts w:ascii="Rubik" w:hAnsi="Rubik" w:cs="Rubik"/>
        </w:rPr>
      </w:pPr>
      <w:r w:rsidRPr="00C83C18">
        <w:rPr>
          <w:rFonts w:ascii="Rubik" w:hAnsi="Rubik" w:cs="Rubik"/>
        </w:rPr>
        <w:t xml:space="preserve">La evolución positiva de marcas como Puleva, Président y RAM, que aumentan su frecuencia de compra en +3,6%, +5,4% y +6,6% respectivamente, evidencia su capacidad para reforzar la recurrencia, fortalecer el vínculo con </w:t>
      </w:r>
      <w:r w:rsidR="00AD54E3">
        <w:rPr>
          <w:rFonts w:ascii="Rubik" w:hAnsi="Rubik" w:cs="Rubik"/>
        </w:rPr>
        <w:t>cada tipo de hogar</w:t>
      </w:r>
      <w:r w:rsidRPr="00C83C18">
        <w:rPr>
          <w:rFonts w:ascii="Rubik" w:hAnsi="Rubik" w:cs="Rubik"/>
        </w:rPr>
        <w:t xml:space="preserve"> y dinamizar la categoría.</w:t>
      </w:r>
    </w:p>
    <w:p w14:paraId="1C97C17F" w14:textId="77777777" w:rsidR="00C83C18" w:rsidRPr="00C83C18" w:rsidRDefault="00C83C18" w:rsidP="00C83C18">
      <w:pPr>
        <w:jc w:val="both"/>
        <w:rPr>
          <w:rFonts w:ascii="Rubik" w:hAnsi="Rubik" w:cs="Rubik"/>
        </w:rPr>
      </w:pPr>
      <w:r w:rsidRPr="00717395">
        <w:rPr>
          <w:rFonts w:ascii="Rubik" w:hAnsi="Rubik" w:cs="Rubik"/>
          <w:b/>
          <w:bCs/>
        </w:rPr>
        <w:t>En batidos, el 11,4% de los hogares compró productos Lactalis en 2025</w:t>
      </w:r>
      <w:r w:rsidRPr="00C83C18">
        <w:rPr>
          <w:rFonts w:ascii="Rubik" w:hAnsi="Rubik" w:cs="Rubik"/>
        </w:rPr>
        <w:t>, posicionando a la compañía como el fabricante más relevante en términos de penetración y reforzando su papel como impulsor del crecimiento en esta categoría.</w:t>
      </w:r>
    </w:p>
    <w:p w14:paraId="04E6F504" w14:textId="76A93CEB" w:rsidR="00C83C18" w:rsidRPr="00C83C18" w:rsidRDefault="00C83C18" w:rsidP="00C83C18">
      <w:pPr>
        <w:jc w:val="both"/>
        <w:rPr>
          <w:rFonts w:ascii="Rubik" w:hAnsi="Rubik" w:cs="Rubik"/>
        </w:rPr>
      </w:pPr>
      <w:r w:rsidRPr="00717395">
        <w:rPr>
          <w:rFonts w:ascii="Rubik" w:hAnsi="Rubik" w:cs="Rubik"/>
          <w:b/>
          <w:bCs/>
        </w:rPr>
        <w:t>En queso, Lactalis se consolida como el fabricante que entra en más hogares españoles en 2025.</w:t>
      </w:r>
      <w:r w:rsidRPr="00C83C18">
        <w:rPr>
          <w:rFonts w:ascii="Rubik" w:hAnsi="Rubik" w:cs="Rubik"/>
        </w:rPr>
        <w:t xml:space="preserve"> El 45% de los hogares eligió productos de la compañía, confirmando su relevancia estructural en el mercado. El dinamismo de marcas como Galbani, que ha incrementado su base de compradores en +0,7 puntos porcentuales, refuerza su capacidad para atraer </w:t>
      </w:r>
      <w:r w:rsidR="00AD54E3">
        <w:rPr>
          <w:rFonts w:ascii="Rubik" w:hAnsi="Rubik" w:cs="Rubik"/>
        </w:rPr>
        <w:t>nuevas personas consumidoras</w:t>
      </w:r>
      <w:r w:rsidRPr="00C83C18">
        <w:rPr>
          <w:rFonts w:ascii="Rubik" w:hAnsi="Rubik" w:cs="Rubik"/>
        </w:rPr>
        <w:t xml:space="preserve"> y activar la categoría.</w:t>
      </w:r>
    </w:p>
    <w:p w14:paraId="251193EB" w14:textId="2BAD6B72" w:rsidR="005F1E42" w:rsidRPr="005F1E42" w:rsidRDefault="00C83C18" w:rsidP="005F1E42">
      <w:pPr>
        <w:jc w:val="both"/>
        <w:rPr>
          <w:rFonts w:ascii="Rubik" w:hAnsi="Rubik" w:cs="Rubik"/>
        </w:rPr>
      </w:pPr>
      <w:r w:rsidRPr="00717395">
        <w:rPr>
          <w:rFonts w:ascii="Rubik" w:hAnsi="Rubik" w:cs="Rubik"/>
          <w:b/>
          <w:bCs/>
        </w:rPr>
        <w:t>En yogures, postres</w:t>
      </w:r>
      <w:r w:rsidR="00FF6275">
        <w:rPr>
          <w:rFonts w:ascii="Rubik" w:hAnsi="Rubik" w:cs="Rubik"/>
          <w:b/>
          <w:bCs/>
        </w:rPr>
        <w:t xml:space="preserve"> </w:t>
      </w:r>
      <w:r w:rsidRPr="00717395">
        <w:rPr>
          <w:rFonts w:ascii="Rubik" w:hAnsi="Rubik" w:cs="Rubik"/>
          <w:b/>
          <w:bCs/>
        </w:rPr>
        <w:t>y bebidas lácteas refrigeradas, 6,7 millones de hogares eligieron productos del grupo en 2025, 600.000 más que el año anterior</w:t>
      </w:r>
      <w:r w:rsidRPr="00C83C18">
        <w:rPr>
          <w:rFonts w:ascii="Rubik" w:hAnsi="Rubik" w:cs="Rubik"/>
        </w:rPr>
        <w:t xml:space="preserve">. </w:t>
      </w:r>
      <w:r w:rsidR="00F52186">
        <w:rPr>
          <w:rFonts w:ascii="Rubik" w:hAnsi="Rubik" w:cs="Rubik"/>
        </w:rPr>
        <w:t xml:space="preserve">Lactalis Nestlé ha sido </w:t>
      </w:r>
      <w:r w:rsidR="00F52186" w:rsidRPr="00F52186">
        <w:rPr>
          <w:rFonts w:ascii="Rubik" w:hAnsi="Rubik" w:cs="Rubik"/>
        </w:rPr>
        <w:t>el fabricante de yogures que más ha crecido en compradores</w:t>
      </w:r>
      <w:r w:rsidR="00F52186">
        <w:rPr>
          <w:rFonts w:ascii="Rubik" w:hAnsi="Rubik" w:cs="Rubik"/>
        </w:rPr>
        <w:t xml:space="preserve">, contribuyendo a </w:t>
      </w:r>
      <w:r w:rsidRPr="00C83C18">
        <w:rPr>
          <w:rFonts w:ascii="Rubik" w:hAnsi="Rubik" w:cs="Rubik"/>
        </w:rPr>
        <w:t>dinamizar estas categorías con un consumidor que compra más y más a menudo. Nestlé es la marca que más ha crecido en compradores en yogures (+4,4 pp</w:t>
      </w:r>
      <w:r w:rsidR="00D070EF">
        <w:rPr>
          <w:rFonts w:ascii="Rubik" w:hAnsi="Rubik" w:cs="Rubik"/>
        </w:rPr>
        <w:t>, gracias su oferta de Nestlé Kéfir</w:t>
      </w:r>
      <w:r w:rsidRPr="00C83C18">
        <w:rPr>
          <w:rFonts w:ascii="Rubik" w:hAnsi="Rubik" w:cs="Rubik"/>
        </w:rPr>
        <w:t>), mientras que La Lechera alcanza el 17,5% de los hogares (+1,3 pp frente al año anterior)</w:t>
      </w:r>
      <w:r w:rsidR="00717395">
        <w:rPr>
          <w:rFonts w:ascii="Rubik" w:hAnsi="Rubik" w:cs="Rubik"/>
        </w:rPr>
        <w:t xml:space="preserve"> en el segmento de postres</w:t>
      </w:r>
      <w:r w:rsidR="005F1E42" w:rsidRPr="005F1E42">
        <w:rPr>
          <w:rFonts w:ascii="Rubik" w:hAnsi="Rubik" w:cs="Rubik"/>
        </w:rPr>
        <w:t>.</w:t>
      </w:r>
    </w:p>
    <w:p w14:paraId="40A0DABE" w14:textId="77777777" w:rsidR="001B0F8F" w:rsidRDefault="001B0F8F" w:rsidP="005F1E42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 w:rsidRPr="001B0F8F">
        <w:rPr>
          <w:rFonts w:ascii="Rubik" w:hAnsi="Rubik" w:cs="Rubik"/>
          <w:b/>
          <w:bCs/>
          <w:color w:val="2E74B5" w:themeColor="accent1" w:themeShade="BF"/>
        </w:rPr>
        <w:t>Expertise lácteo e innovación: motor de crecimiento en 2025</w:t>
      </w:r>
    </w:p>
    <w:p w14:paraId="2B46616D" w14:textId="49BE52F9" w:rsidR="001B0F8F" w:rsidRPr="001B0F8F" w:rsidRDefault="001B0F8F" w:rsidP="001B0F8F">
      <w:pPr>
        <w:jc w:val="both"/>
        <w:rPr>
          <w:rFonts w:ascii="Rubik" w:hAnsi="Rubik" w:cs="Rubik"/>
        </w:rPr>
      </w:pPr>
      <w:r w:rsidRPr="001B0F8F">
        <w:rPr>
          <w:rFonts w:ascii="Rubik" w:hAnsi="Rubik" w:cs="Rubik"/>
        </w:rPr>
        <w:t>Con décadas de trayectoria en el sector, Lactalis mantiene su capacidad para transformar la leche en productos de alto valor añadido y adaptarse a nuevas demandas del consumidor.</w:t>
      </w:r>
      <w:r w:rsidR="00717395">
        <w:rPr>
          <w:rFonts w:ascii="Rubik" w:hAnsi="Rubik" w:cs="Rubik"/>
        </w:rPr>
        <w:t xml:space="preserve"> </w:t>
      </w:r>
      <w:r w:rsidRPr="00AD54E3">
        <w:rPr>
          <w:rFonts w:ascii="Rubik" w:hAnsi="Rubik" w:cs="Rubik"/>
          <w:b/>
          <w:bCs/>
        </w:rPr>
        <w:t>En 2025, la innovación ha contribuido a reforzar el crecimiento</w:t>
      </w:r>
      <w:r w:rsidRPr="001B0F8F">
        <w:rPr>
          <w:rFonts w:ascii="Rubik" w:hAnsi="Rubik" w:cs="Rubik"/>
        </w:rPr>
        <w:t xml:space="preserve"> en hogares compradores, el aumento de la frecuencia y la mayor intensidad de compra en las categorías en las que opera.</w:t>
      </w:r>
    </w:p>
    <w:p w14:paraId="46146FE2" w14:textId="77777777" w:rsidR="001B0F8F" w:rsidRPr="001B0F8F" w:rsidRDefault="001B0F8F" w:rsidP="001B0F8F">
      <w:pPr>
        <w:jc w:val="both"/>
        <w:rPr>
          <w:rFonts w:ascii="Rubik" w:hAnsi="Rubik" w:cs="Rubik"/>
          <w:b/>
          <w:bCs/>
        </w:rPr>
      </w:pPr>
      <w:r w:rsidRPr="001B0F8F">
        <w:rPr>
          <w:rFonts w:ascii="Rubik" w:hAnsi="Rubik" w:cs="Rubik"/>
          <w:b/>
          <w:bCs/>
        </w:rPr>
        <w:t>Innovaciones destacadas en leche y bebidas</w:t>
      </w:r>
    </w:p>
    <w:p w14:paraId="1915106A" w14:textId="77777777" w:rsidR="001B0F8F" w:rsidRPr="001B0F8F" w:rsidRDefault="001B0F8F" w:rsidP="001B0F8F">
      <w:pPr>
        <w:numPr>
          <w:ilvl w:val="0"/>
          <w:numId w:val="5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Puleva Vita Calcio Colágeno</w:t>
      </w:r>
      <w:r w:rsidRPr="001B0F8F">
        <w:rPr>
          <w:rFonts w:ascii="Rubik" w:hAnsi="Rubik" w:cs="Rubik"/>
        </w:rPr>
        <w:t>: leche enriquecida con calcio y colágeno, desarrollada para contribuir al mantenimiento normal de huesos y articulaciones, ampliando la gama funcional de la marca.</w:t>
      </w:r>
    </w:p>
    <w:p w14:paraId="582367C8" w14:textId="77777777" w:rsidR="001B0F8F" w:rsidRPr="001B0F8F" w:rsidRDefault="001B0F8F" w:rsidP="001B0F8F">
      <w:pPr>
        <w:numPr>
          <w:ilvl w:val="0"/>
          <w:numId w:val="5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Puleva Tido Milky</w:t>
      </w:r>
      <w:r w:rsidRPr="001B0F8F">
        <w:rPr>
          <w:rFonts w:ascii="Rubik" w:hAnsi="Rubik" w:cs="Rubik"/>
        </w:rPr>
        <w:t>: propuesta adaptada a los más pequeños que combina nutrición y cercanía, facilitando la incorporación del consumo de leche en su rutina diaria.</w:t>
      </w:r>
    </w:p>
    <w:p w14:paraId="6151431D" w14:textId="77777777" w:rsidR="001B0F8F" w:rsidRPr="001B0F8F" w:rsidRDefault="001B0F8F" w:rsidP="001B0F8F">
      <w:pPr>
        <w:numPr>
          <w:ilvl w:val="0"/>
          <w:numId w:val="5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lastRenderedPageBreak/>
        <w:t>Puleva Milkshakes</w:t>
      </w:r>
      <w:r w:rsidRPr="001B0F8F">
        <w:rPr>
          <w:rFonts w:ascii="Rubik" w:hAnsi="Rubik" w:cs="Rubik"/>
        </w:rPr>
        <w:t>: gama de batidos que amplía las ocasiones de consumo dentro y fuera del hogar, ofreciendo sabor y practicidad en formatos listos para consumir.</w:t>
      </w:r>
    </w:p>
    <w:p w14:paraId="0588991D" w14:textId="77777777" w:rsidR="001B0F8F" w:rsidRPr="001B0F8F" w:rsidRDefault="001B0F8F" w:rsidP="001B0F8F">
      <w:pPr>
        <w:jc w:val="both"/>
        <w:rPr>
          <w:rFonts w:ascii="Rubik" w:hAnsi="Rubik" w:cs="Rubik"/>
          <w:b/>
          <w:bCs/>
        </w:rPr>
      </w:pPr>
      <w:r w:rsidRPr="001B0F8F">
        <w:rPr>
          <w:rFonts w:ascii="Rubik" w:hAnsi="Rubik" w:cs="Rubik"/>
          <w:b/>
          <w:bCs/>
        </w:rPr>
        <w:t>Innovaciones destacadas en queso</w:t>
      </w:r>
    </w:p>
    <w:p w14:paraId="64669E63" w14:textId="77777777" w:rsidR="001B0F8F" w:rsidRPr="001B0F8F" w:rsidRDefault="001B0F8F" w:rsidP="001B0F8F">
      <w:pPr>
        <w:numPr>
          <w:ilvl w:val="0"/>
          <w:numId w:val="6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Président lonchas</w:t>
      </w:r>
      <w:r w:rsidRPr="001B0F8F">
        <w:rPr>
          <w:rFonts w:ascii="Rubik" w:hAnsi="Rubik" w:cs="Rubik"/>
        </w:rPr>
        <w:t>: formato práctico que combina calidad y conveniencia, facilitando su uso diario y ampliando las ocasiones de consumo.</w:t>
      </w:r>
    </w:p>
    <w:p w14:paraId="4FD7264A" w14:textId="77777777" w:rsidR="001B0F8F" w:rsidRPr="001B0F8F" w:rsidRDefault="001B0F8F" w:rsidP="001B0F8F">
      <w:pPr>
        <w:numPr>
          <w:ilvl w:val="0"/>
          <w:numId w:val="6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El Ventero Queso Fresco Proteína</w:t>
      </w:r>
      <w:r w:rsidRPr="001B0F8F">
        <w:rPr>
          <w:rFonts w:ascii="Rubik" w:hAnsi="Rubik" w:cs="Rubik"/>
        </w:rPr>
        <w:t>: referencia alineada con la tendencia de productos ricos en proteínas, aportando valor añadido dentro de la categoría.</w:t>
      </w:r>
    </w:p>
    <w:p w14:paraId="0BE4B50F" w14:textId="77777777" w:rsidR="001B0F8F" w:rsidRPr="001B0F8F" w:rsidRDefault="001B0F8F" w:rsidP="001B0F8F">
      <w:pPr>
        <w:numPr>
          <w:ilvl w:val="0"/>
          <w:numId w:val="6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Flor de Esgueva Gran Reserva</w:t>
      </w:r>
      <w:r w:rsidRPr="001B0F8F">
        <w:rPr>
          <w:rFonts w:ascii="Rubik" w:hAnsi="Rubik" w:cs="Rubik"/>
        </w:rPr>
        <w:t>: queso de larga maduración que refuerza la apuesta por la especialización y el segmento premium.</w:t>
      </w:r>
    </w:p>
    <w:p w14:paraId="194DCC85" w14:textId="77777777" w:rsidR="00AD54E3" w:rsidRDefault="00AD54E3" w:rsidP="00717395">
      <w:pPr>
        <w:spacing w:after="0" w:line="240" w:lineRule="auto"/>
        <w:jc w:val="both"/>
        <w:rPr>
          <w:rFonts w:ascii="Rubik" w:hAnsi="Rubik" w:cs="Rubik"/>
          <w:b/>
          <w:bCs/>
        </w:rPr>
      </w:pPr>
    </w:p>
    <w:p w14:paraId="5FDDDC76" w14:textId="5077A6FB" w:rsidR="00717395" w:rsidRDefault="001B0F8F" w:rsidP="00717395">
      <w:pPr>
        <w:spacing w:after="0" w:line="240" w:lineRule="auto"/>
        <w:jc w:val="both"/>
        <w:rPr>
          <w:rFonts w:ascii="Rubik" w:hAnsi="Rubik" w:cs="Rubik"/>
          <w:b/>
          <w:bCs/>
        </w:rPr>
      </w:pPr>
      <w:r w:rsidRPr="001B0F8F">
        <w:rPr>
          <w:rFonts w:ascii="Rubik" w:hAnsi="Rubik" w:cs="Rubik"/>
          <w:b/>
          <w:bCs/>
        </w:rPr>
        <w:t>Innovaciones destacadas en yogures y postres</w:t>
      </w:r>
    </w:p>
    <w:p w14:paraId="64C8853B" w14:textId="1BD1EF81" w:rsidR="001B0F8F" w:rsidRDefault="001B0F8F" w:rsidP="00717395">
      <w:pPr>
        <w:spacing w:after="0" w:line="240" w:lineRule="auto"/>
        <w:jc w:val="both"/>
        <w:rPr>
          <w:rFonts w:ascii="Rubik" w:hAnsi="Rubik" w:cs="Rubik"/>
          <w:i/>
          <w:iCs/>
        </w:rPr>
      </w:pPr>
      <w:r w:rsidRPr="001B0F8F">
        <w:rPr>
          <w:rFonts w:ascii="Rubik" w:hAnsi="Rubik" w:cs="Rubik"/>
          <w:i/>
          <w:iCs/>
        </w:rPr>
        <w:t>(Marcas gestionadas por la joint-venture Lactalis Nestlé)</w:t>
      </w:r>
    </w:p>
    <w:p w14:paraId="5F4498C7" w14:textId="77777777" w:rsidR="00717395" w:rsidRPr="00717395" w:rsidRDefault="00717395" w:rsidP="00717395">
      <w:pPr>
        <w:spacing w:after="0" w:line="240" w:lineRule="auto"/>
        <w:jc w:val="both"/>
        <w:rPr>
          <w:rFonts w:ascii="Rubik" w:hAnsi="Rubik" w:cs="Rubik"/>
          <w:b/>
          <w:bCs/>
        </w:rPr>
      </w:pPr>
    </w:p>
    <w:p w14:paraId="7BAC130E" w14:textId="77777777" w:rsidR="001B0F8F" w:rsidRPr="001B0F8F" w:rsidRDefault="001B0F8F" w:rsidP="001B0F8F">
      <w:pPr>
        <w:numPr>
          <w:ilvl w:val="0"/>
          <w:numId w:val="7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Nescafé Latte Baileys</w:t>
      </w:r>
      <w:r w:rsidRPr="001B0F8F">
        <w:rPr>
          <w:rFonts w:ascii="Rubik" w:hAnsi="Rubik" w:cs="Rubik"/>
        </w:rPr>
        <w:t>: propuesta que combina el sabor del café con la indulgencia característica de Baileys en formato listo para consumir.</w:t>
      </w:r>
    </w:p>
    <w:p w14:paraId="1363EC23" w14:textId="77777777" w:rsidR="001B0F8F" w:rsidRPr="001B0F8F" w:rsidRDefault="001B0F8F" w:rsidP="001B0F8F">
      <w:pPr>
        <w:numPr>
          <w:ilvl w:val="0"/>
          <w:numId w:val="7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La Lechera Panna Cotta</w:t>
      </w:r>
      <w:r w:rsidRPr="001B0F8F">
        <w:rPr>
          <w:rFonts w:ascii="Rubik" w:hAnsi="Rubik" w:cs="Rubik"/>
        </w:rPr>
        <w:t>: reinterpretación de un postre tradicional que amplía la gama de la marca en el segmento indulgente.</w:t>
      </w:r>
    </w:p>
    <w:p w14:paraId="7B66AB7D" w14:textId="77777777" w:rsidR="001B0F8F" w:rsidRPr="001B0F8F" w:rsidRDefault="001B0F8F" w:rsidP="001B0F8F">
      <w:pPr>
        <w:numPr>
          <w:ilvl w:val="0"/>
          <w:numId w:val="7"/>
        </w:numPr>
        <w:jc w:val="both"/>
        <w:rPr>
          <w:rFonts w:ascii="Rubik" w:hAnsi="Rubik" w:cs="Rubik"/>
        </w:rPr>
      </w:pPr>
      <w:r w:rsidRPr="001B0F8F">
        <w:rPr>
          <w:rFonts w:ascii="Rubik" w:hAnsi="Rubik" w:cs="Rubik"/>
          <w:b/>
          <w:bCs/>
        </w:rPr>
        <w:t>Nestlé I Love Kéfir</w:t>
      </w:r>
      <w:r w:rsidRPr="001B0F8F">
        <w:rPr>
          <w:rFonts w:ascii="Rubik" w:hAnsi="Rubik" w:cs="Rubik"/>
        </w:rPr>
        <w:t>: referencia que responde a la creciente demanda de productos fermentados y al interés por el bienestar digestivo.</w:t>
      </w:r>
    </w:p>
    <w:p w14:paraId="3E4EF732" w14:textId="77777777" w:rsidR="001B0F8F" w:rsidRDefault="001B0F8F" w:rsidP="005F1E42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 w:rsidRPr="001B0F8F">
        <w:rPr>
          <w:rFonts w:ascii="Rubik" w:hAnsi="Rubik" w:cs="Rubik"/>
          <w:b/>
          <w:bCs/>
          <w:color w:val="2E74B5" w:themeColor="accent1" w:themeShade="BF"/>
        </w:rPr>
        <w:t>Un modelo de crecimiento basado en confianza y dinamismo de categoría</w:t>
      </w:r>
    </w:p>
    <w:p w14:paraId="102DBA01" w14:textId="1838E35D" w:rsidR="00EB0A36" w:rsidRPr="00EB0A36" w:rsidRDefault="00EB0A36" w:rsidP="00EB0A36">
      <w:pPr>
        <w:jc w:val="both"/>
        <w:rPr>
          <w:rFonts w:ascii="Rubik" w:hAnsi="Rubik" w:cs="Rubik"/>
        </w:rPr>
      </w:pPr>
      <w:r w:rsidRPr="00EB0A36">
        <w:rPr>
          <w:rFonts w:ascii="Rubik" w:hAnsi="Rubik" w:cs="Rubik"/>
        </w:rPr>
        <w:t>El desempeño de 2025 confirma el papel de Lactalis como compañía</w:t>
      </w:r>
      <w:r w:rsidR="00AD54E3">
        <w:rPr>
          <w:rFonts w:ascii="Rubik" w:hAnsi="Rubik" w:cs="Rubik"/>
        </w:rPr>
        <w:t xml:space="preserve"> líder del sector lácteo </w:t>
      </w:r>
      <w:r w:rsidRPr="00EB0A36">
        <w:rPr>
          <w:rFonts w:ascii="Rubik" w:hAnsi="Rubik" w:cs="Rubik"/>
        </w:rPr>
        <w:t>en España, con capacidad para ampliar su base de compradores, aumentar la frecuencia de consumo y contribuir al desarrollo de las categorías en las que opera.</w:t>
      </w:r>
    </w:p>
    <w:p w14:paraId="7D9BF000" w14:textId="7E5D3A6A" w:rsidR="00EB0A36" w:rsidRDefault="00EB0A36" w:rsidP="007E7642">
      <w:pPr>
        <w:jc w:val="both"/>
        <w:rPr>
          <w:rFonts w:ascii="Rubik" w:hAnsi="Rubik" w:cs="Rubik"/>
        </w:rPr>
      </w:pPr>
      <w:r w:rsidRPr="00EB0A36">
        <w:rPr>
          <w:rFonts w:ascii="Rubik" w:hAnsi="Rubik" w:cs="Rubik"/>
        </w:rPr>
        <w:t>El crecimiento en hogares (+70</w:t>
      </w:r>
      <w:r w:rsidR="00E85561">
        <w:rPr>
          <w:rFonts w:ascii="Rubik" w:hAnsi="Rubik" w:cs="Rubik"/>
        </w:rPr>
        <w:t xml:space="preserve"> </w:t>
      </w:r>
      <w:r w:rsidRPr="00EB0A36">
        <w:rPr>
          <w:rFonts w:ascii="Rubik" w:hAnsi="Rubik" w:cs="Rubik"/>
        </w:rPr>
        <w:t xml:space="preserve">000), la elevada tasa de repetición cercana al 70% y la mejora en intensidad de compra reflejan una propuesta de valor sólida, basada en la calidad, la innovación y la cercanía </w:t>
      </w:r>
      <w:r w:rsidR="00890C2A">
        <w:rPr>
          <w:rFonts w:ascii="Rubik" w:hAnsi="Rubik" w:cs="Rubik"/>
        </w:rPr>
        <w:t>a cada hogar consumidor</w:t>
      </w:r>
      <w:r w:rsidRPr="00EB0A36">
        <w:rPr>
          <w:rFonts w:ascii="Rubik" w:hAnsi="Rubik" w:cs="Rubik"/>
        </w:rPr>
        <w:t>.</w:t>
      </w:r>
    </w:p>
    <w:p w14:paraId="1EBCB3BA" w14:textId="77777777" w:rsidR="00EB0A36" w:rsidRDefault="00EB0A36" w:rsidP="0008762E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</w:p>
    <w:p w14:paraId="3870D70F" w14:textId="59940626" w:rsidR="00F90B05" w:rsidRPr="00604451" w:rsidRDefault="0008762E" w:rsidP="0008762E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F71A96" wp14:editId="04A34889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1973580" cy="99060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5098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B05" w:rsidRPr="00604451">
        <w:rPr>
          <w:rFonts w:ascii="Rubik" w:hAnsi="Rubik" w:cs="Rubik"/>
          <w:b/>
          <w:bCs/>
          <w:color w:val="002060"/>
          <w:sz w:val="18"/>
          <w:szCs w:val="18"/>
        </w:rPr>
        <w:t>Sobre LACTALIS ESPAÑA</w:t>
      </w:r>
    </w:p>
    <w:p w14:paraId="68999B7F" w14:textId="5C9A97E6" w:rsidR="00F90B05" w:rsidRDefault="00F90B05" w:rsidP="00AD0466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080BC5E2" w14:textId="2135B701" w:rsidR="00823A9D" w:rsidRPr="00E85561" w:rsidRDefault="00621938" w:rsidP="00B13A9B">
      <w:pPr>
        <w:spacing w:after="0" w:line="240" w:lineRule="auto"/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621938">
        <w:rPr>
          <w:rFonts w:ascii="Rubik" w:eastAsia="Rubik" w:hAnsi="Rubik" w:cs="Rubik"/>
          <w:color w:val="002060"/>
          <w:sz w:val="18"/>
          <w:szCs w:val="18"/>
        </w:rPr>
        <w:t xml:space="preserve">Lactalis España es líder del sector lácteo y uno de los principales motores del tejido socioeconómico español, con una contribución directa superior a 1.000 millones de euros en 2024. Cuenta con 8 plantas —6 en municipios de menos de 25.000 habitantes— y 2.617 profesionales (93,8% con contrato indefinido). Colabora con 1.458 ganaderías en 13 comunidades autónomas y recogió 993 millones de litros de leche, con un 97,7% certificado en Bienestar Animal. Sus marcas —Puleva, Président, Galbani, Flor de Esgueva, El Ventero o Chufi— y las gestionadas por la joint-venture Lactalis Nestlé —Yogures Nestlé, La Lechera, Nescafé Latte o YAOS— están presentes en más de 12 millones de hogares. Su actividad se estructura en Lactalis Puleva, Lactalis </w:t>
      </w:r>
      <w:r w:rsidRPr="00E85561">
        <w:rPr>
          <w:rFonts w:ascii="Rubik" w:eastAsia="Rubik" w:hAnsi="Rubik" w:cs="Rubik"/>
          <w:color w:val="002060"/>
          <w:sz w:val="18"/>
          <w:szCs w:val="18"/>
        </w:rPr>
        <w:t xml:space="preserve">Forlasa, Lactalis Foodservice, Lactalis Nutrición y la joint-venture Lactalis Nestlé. Lactalis apuesta por la sostenibilidad, la economía circular y la descarbonización, con objetivos climáticos validados por SBTi, y forma parte del Grupo Lactalis, líder mundial con presencia en 150 países, más de 85.500 colaboradores y 266 centros de producción. Más información en </w:t>
      </w:r>
      <w:hyperlink r:id="rId13" w:history="1">
        <w:r w:rsidR="00823A9D" w:rsidRPr="00E85561">
          <w:rPr>
            <w:rStyle w:val="Hipervnculo"/>
            <w:rFonts w:ascii="Rubik" w:eastAsia="Rubik" w:hAnsi="Rubik" w:cs="Rubik"/>
            <w:sz w:val="18"/>
            <w:szCs w:val="18"/>
          </w:rPr>
          <w:t>www.lactalis.es</w:t>
        </w:r>
      </w:hyperlink>
    </w:p>
    <w:p w14:paraId="673BB2C3" w14:textId="77777777" w:rsidR="002C677D" w:rsidRPr="00E85561" w:rsidRDefault="002C677D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430FDAA7" w14:textId="380D3380" w:rsidR="002C677D" w:rsidRPr="00E85561" w:rsidRDefault="002C677D" w:rsidP="002C677D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E8556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6643A9AE" wp14:editId="4CD16D06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1973580" cy="99060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767906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561">
        <w:rPr>
          <w:rFonts w:ascii="Rubik" w:hAnsi="Rubik" w:cs="Rubik"/>
          <w:b/>
          <w:bCs/>
          <w:color w:val="002060"/>
          <w:sz w:val="18"/>
          <w:szCs w:val="18"/>
        </w:rPr>
        <w:t xml:space="preserve">Sobre </w:t>
      </w:r>
      <w:r w:rsidR="00E85561" w:rsidRPr="00E85561">
        <w:rPr>
          <w:rFonts w:ascii="Rubik" w:hAnsi="Rubik" w:cs="Rubik"/>
          <w:b/>
          <w:bCs/>
          <w:color w:val="002060"/>
          <w:sz w:val="18"/>
          <w:szCs w:val="18"/>
        </w:rPr>
        <w:t>WORLDPANEL BY NUMERATOR</w:t>
      </w:r>
    </w:p>
    <w:p w14:paraId="67F33571" w14:textId="77777777" w:rsidR="00CF7517" w:rsidRPr="00E85561" w:rsidRDefault="00CF7517" w:rsidP="00B13A9B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1D77B6F0" w14:textId="0DA326F0" w:rsidR="00CF7517" w:rsidRDefault="00E85561" w:rsidP="00B13A9B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  <w:r w:rsidRPr="00E85561">
        <w:rPr>
          <w:rFonts w:ascii="Rubik" w:hAnsi="Rubik" w:cs="Rubik"/>
          <w:bCs/>
          <w:sz w:val="18"/>
          <w:szCs w:val="18"/>
        </w:rPr>
        <w:t xml:space="preserve">Numerator es una empresa líder en datos y tecnología, especializada en investigación de mercados y con una posición de liderazgo en Estados Unidos. Tras su fusión con nuestra antigua división Kantar Worldpanel, da </w:t>
      </w:r>
      <w:r w:rsidRPr="00E85561">
        <w:rPr>
          <w:rFonts w:ascii="Rubik" w:hAnsi="Rubik" w:cs="Rubik"/>
          <w:bCs/>
          <w:sz w:val="18"/>
          <w:szCs w:val="18"/>
        </w:rPr>
        <w:lastRenderedPageBreak/>
        <w:t>lugar a Worldpanel by Numerator, convirtiéndonos en una nueva compañía global de datos de consumo, consiguiendo representar a casi cinco mil millones de consumidores en todo el mundo y con una presencia en 130 países</w:t>
      </w:r>
      <w:r w:rsidR="0032516A">
        <w:rPr>
          <w:rFonts w:ascii="Rubik" w:hAnsi="Rubik" w:cs="Rubik"/>
          <w:bCs/>
          <w:sz w:val="18"/>
          <w:szCs w:val="18"/>
        </w:rPr>
        <w:t>.</w:t>
      </w:r>
    </w:p>
    <w:p w14:paraId="0515604B" w14:textId="77777777" w:rsidR="00CF7517" w:rsidRDefault="00CF7517" w:rsidP="00B13A9B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52AD1083" w14:textId="14B1D3C1" w:rsidR="00B13A9B" w:rsidRPr="00604451" w:rsidRDefault="00EF3082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br/>
      </w:r>
      <w:r w:rsidR="00B13A9B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CONTACTOS DE PRENSA LACTALIS ESPAÑA</w:t>
      </w:r>
    </w:p>
    <w:p w14:paraId="545F4270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5849C2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Jorge Oliva</w:t>
      </w:r>
    </w:p>
    <w:p w14:paraId="2B67595D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Director de Comunicación y Asuntos Públicos</w:t>
      </w:r>
    </w:p>
    <w:p w14:paraId="36DC0C6B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4" w:history="1">
        <w:r w:rsidRPr="00F47E6C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jorge.oliva@es.lactalis.com</w:t>
        </w:r>
      </w:hyperlink>
    </w:p>
    <w:p w14:paraId="32D53139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689 381 234</w:t>
      </w:r>
    </w:p>
    <w:p w14:paraId="37CE3512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7CD6B373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Juan Miguel Ramiro</w:t>
      </w:r>
    </w:p>
    <w:p w14:paraId="53AF40A8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Responsable de Comunicación Externa</w:t>
      </w:r>
    </w:p>
    <w:p w14:paraId="05504CDE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5" w:history="1">
        <w:r w:rsidRPr="00F90E21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juanmiguel.ramiro@es.lactalis.com</w:t>
        </w:r>
      </w:hyperlink>
    </w:p>
    <w:p w14:paraId="74A1A05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670 865 425</w:t>
      </w:r>
    </w:p>
    <w:sectPr w:rsidR="00B13A9B" w:rsidRPr="00604451" w:rsidSect="00787DFB">
      <w:headerReference w:type="default" r:id="rId16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F327" w14:textId="77777777" w:rsidR="007A2850" w:rsidRDefault="007A2850" w:rsidP="00B65535">
      <w:pPr>
        <w:spacing w:after="0" w:line="240" w:lineRule="auto"/>
      </w:pPr>
      <w:r>
        <w:separator/>
      </w:r>
    </w:p>
  </w:endnote>
  <w:endnote w:type="continuationSeparator" w:id="0">
    <w:p w14:paraId="3317C2FE" w14:textId="77777777" w:rsidR="007A2850" w:rsidRDefault="007A2850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0F2E" w14:textId="77777777" w:rsidR="007A2850" w:rsidRDefault="007A2850" w:rsidP="00B65535">
      <w:pPr>
        <w:spacing w:after="0" w:line="240" w:lineRule="auto"/>
      </w:pPr>
      <w:r>
        <w:separator/>
      </w:r>
    </w:p>
  </w:footnote>
  <w:footnote w:type="continuationSeparator" w:id="0">
    <w:p w14:paraId="112B2999" w14:textId="77777777" w:rsidR="007A2850" w:rsidRDefault="007A2850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2F72506B" w:rsidR="00B65535" w:rsidRDefault="00B51D04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6F7A11" wp14:editId="08552262">
          <wp:simplePos x="0" y="0"/>
          <wp:positionH relativeFrom="margin">
            <wp:align>right</wp:align>
          </wp:positionH>
          <wp:positionV relativeFrom="paragraph">
            <wp:posOffset>233680</wp:posOffset>
          </wp:positionV>
          <wp:extent cx="1653540" cy="439420"/>
          <wp:effectExtent l="0" t="0" r="3810" b="0"/>
          <wp:wrapTight wrapText="bothSides">
            <wp:wrapPolygon edited="0">
              <wp:start x="0" y="0"/>
              <wp:lineTo x="0" y="20601"/>
              <wp:lineTo x="21401" y="20601"/>
              <wp:lineTo x="21401" y="0"/>
              <wp:lineTo x="0" y="0"/>
            </wp:wrapPolygon>
          </wp:wrapTight>
          <wp:docPr id="923914450" name="Imagen 1" descr="Nace Worldpanel by Numerator - Financial F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ce Worldpanel by Numerator - Financial Foo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95" b="16639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5C3">
      <w:rPr>
        <w:noProof/>
      </w:rPr>
      <w:drawing>
        <wp:anchor distT="0" distB="0" distL="114300" distR="114300" simplePos="0" relativeHeight="251658240" behindDoc="1" locked="0" layoutInCell="1" allowOverlap="1" wp14:anchorId="408ACD6A" wp14:editId="2648C143">
          <wp:simplePos x="0" y="0"/>
          <wp:positionH relativeFrom="column">
            <wp:posOffset>-216535</wp:posOffset>
          </wp:positionH>
          <wp:positionV relativeFrom="paragraph">
            <wp:posOffset>134620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DA6"/>
    <w:multiLevelType w:val="multilevel"/>
    <w:tmpl w:val="463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83927"/>
    <w:multiLevelType w:val="multilevel"/>
    <w:tmpl w:val="7FC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52EB"/>
    <w:multiLevelType w:val="multilevel"/>
    <w:tmpl w:val="A87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D7318"/>
    <w:multiLevelType w:val="multilevel"/>
    <w:tmpl w:val="6D4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6123B"/>
    <w:multiLevelType w:val="hybridMultilevel"/>
    <w:tmpl w:val="33DA9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702CC"/>
    <w:multiLevelType w:val="multilevel"/>
    <w:tmpl w:val="081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965656">
    <w:abstractNumId w:val="2"/>
  </w:num>
  <w:num w:numId="2" w16cid:durableId="616520604">
    <w:abstractNumId w:val="5"/>
  </w:num>
  <w:num w:numId="3" w16cid:durableId="613750678">
    <w:abstractNumId w:val="1"/>
  </w:num>
  <w:num w:numId="4" w16cid:durableId="777409720">
    <w:abstractNumId w:val="0"/>
  </w:num>
  <w:num w:numId="5" w16cid:durableId="792552749">
    <w:abstractNumId w:val="3"/>
  </w:num>
  <w:num w:numId="6" w16cid:durableId="37169403">
    <w:abstractNumId w:val="4"/>
  </w:num>
  <w:num w:numId="7" w16cid:durableId="1102452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0A94"/>
    <w:rsid w:val="0000626E"/>
    <w:rsid w:val="00020E25"/>
    <w:rsid w:val="000239C6"/>
    <w:rsid w:val="00023EAC"/>
    <w:rsid w:val="00030608"/>
    <w:rsid w:val="000328D8"/>
    <w:rsid w:val="00036548"/>
    <w:rsid w:val="00054264"/>
    <w:rsid w:val="0008248C"/>
    <w:rsid w:val="00086967"/>
    <w:rsid w:val="0008753E"/>
    <w:rsid w:val="0008762E"/>
    <w:rsid w:val="00094BBB"/>
    <w:rsid w:val="0009645A"/>
    <w:rsid w:val="00097950"/>
    <w:rsid w:val="000A126D"/>
    <w:rsid w:val="000A25C4"/>
    <w:rsid w:val="000A37F7"/>
    <w:rsid w:val="000A75F3"/>
    <w:rsid w:val="000B593B"/>
    <w:rsid w:val="000B7807"/>
    <w:rsid w:val="000D357B"/>
    <w:rsid w:val="000D76DE"/>
    <w:rsid w:val="000E75F4"/>
    <w:rsid w:val="000E77AA"/>
    <w:rsid w:val="000F0253"/>
    <w:rsid w:val="00120A22"/>
    <w:rsid w:val="001222FF"/>
    <w:rsid w:val="00137B4D"/>
    <w:rsid w:val="001561D7"/>
    <w:rsid w:val="00171B30"/>
    <w:rsid w:val="00190114"/>
    <w:rsid w:val="00191959"/>
    <w:rsid w:val="00192CB6"/>
    <w:rsid w:val="00194A1D"/>
    <w:rsid w:val="00194C26"/>
    <w:rsid w:val="001B0F8F"/>
    <w:rsid w:val="001B1FA6"/>
    <w:rsid w:val="001C4542"/>
    <w:rsid w:val="001E0E3F"/>
    <w:rsid w:val="001E37C3"/>
    <w:rsid w:val="001E7648"/>
    <w:rsid w:val="001F5B87"/>
    <w:rsid w:val="00202C2E"/>
    <w:rsid w:val="0021560D"/>
    <w:rsid w:val="0021616B"/>
    <w:rsid w:val="00222269"/>
    <w:rsid w:val="00224564"/>
    <w:rsid w:val="00226E8E"/>
    <w:rsid w:val="00230A36"/>
    <w:rsid w:val="0023479E"/>
    <w:rsid w:val="00235345"/>
    <w:rsid w:val="00243F0B"/>
    <w:rsid w:val="00244B77"/>
    <w:rsid w:val="0024721F"/>
    <w:rsid w:val="002504C8"/>
    <w:rsid w:val="0026073B"/>
    <w:rsid w:val="00260CD2"/>
    <w:rsid w:val="0026373E"/>
    <w:rsid w:val="00272694"/>
    <w:rsid w:val="00272D78"/>
    <w:rsid w:val="0027666D"/>
    <w:rsid w:val="002B0334"/>
    <w:rsid w:val="002B4230"/>
    <w:rsid w:val="002C16D0"/>
    <w:rsid w:val="002C677D"/>
    <w:rsid w:val="002D35C4"/>
    <w:rsid w:val="002E12A0"/>
    <w:rsid w:val="002E561A"/>
    <w:rsid w:val="002E6308"/>
    <w:rsid w:val="00301B9D"/>
    <w:rsid w:val="003121BD"/>
    <w:rsid w:val="00312800"/>
    <w:rsid w:val="00315C93"/>
    <w:rsid w:val="0032516A"/>
    <w:rsid w:val="0033241B"/>
    <w:rsid w:val="003429EC"/>
    <w:rsid w:val="00344C0F"/>
    <w:rsid w:val="00351E3E"/>
    <w:rsid w:val="00375F26"/>
    <w:rsid w:val="00380528"/>
    <w:rsid w:val="0038514B"/>
    <w:rsid w:val="003936E1"/>
    <w:rsid w:val="003A68C0"/>
    <w:rsid w:val="003B21AA"/>
    <w:rsid w:val="003B24E5"/>
    <w:rsid w:val="003B2F9E"/>
    <w:rsid w:val="003B75CA"/>
    <w:rsid w:val="003C7382"/>
    <w:rsid w:val="003D4DB0"/>
    <w:rsid w:val="003E41D8"/>
    <w:rsid w:val="003E4AA2"/>
    <w:rsid w:val="003E7394"/>
    <w:rsid w:val="003F3F18"/>
    <w:rsid w:val="003F700F"/>
    <w:rsid w:val="004012AD"/>
    <w:rsid w:val="00414ECB"/>
    <w:rsid w:val="00422816"/>
    <w:rsid w:val="004412E4"/>
    <w:rsid w:val="0045354C"/>
    <w:rsid w:val="004549DF"/>
    <w:rsid w:val="004571F4"/>
    <w:rsid w:val="004604B3"/>
    <w:rsid w:val="00466127"/>
    <w:rsid w:val="004755DA"/>
    <w:rsid w:val="0048109D"/>
    <w:rsid w:val="00483A3B"/>
    <w:rsid w:val="00483EDF"/>
    <w:rsid w:val="004A1E10"/>
    <w:rsid w:val="004B3FE9"/>
    <w:rsid w:val="004B47AF"/>
    <w:rsid w:val="004B7C4C"/>
    <w:rsid w:val="004D25FD"/>
    <w:rsid w:val="004E65C3"/>
    <w:rsid w:val="004F1B7A"/>
    <w:rsid w:val="004F2741"/>
    <w:rsid w:val="004F5D99"/>
    <w:rsid w:val="0050380A"/>
    <w:rsid w:val="00526B0D"/>
    <w:rsid w:val="005407A7"/>
    <w:rsid w:val="00545591"/>
    <w:rsid w:val="00550F1D"/>
    <w:rsid w:val="005658DD"/>
    <w:rsid w:val="00566E47"/>
    <w:rsid w:val="00570AC9"/>
    <w:rsid w:val="00573865"/>
    <w:rsid w:val="0057429F"/>
    <w:rsid w:val="005838EE"/>
    <w:rsid w:val="00585218"/>
    <w:rsid w:val="005956F1"/>
    <w:rsid w:val="005A5CB7"/>
    <w:rsid w:val="005B3F75"/>
    <w:rsid w:val="005B5235"/>
    <w:rsid w:val="005C22A4"/>
    <w:rsid w:val="005E6648"/>
    <w:rsid w:val="005F1E42"/>
    <w:rsid w:val="005F4589"/>
    <w:rsid w:val="00607F05"/>
    <w:rsid w:val="00621938"/>
    <w:rsid w:val="0062215E"/>
    <w:rsid w:val="00626122"/>
    <w:rsid w:val="0063199F"/>
    <w:rsid w:val="0063288E"/>
    <w:rsid w:val="00635047"/>
    <w:rsid w:val="00636A45"/>
    <w:rsid w:val="006434DF"/>
    <w:rsid w:val="006458AF"/>
    <w:rsid w:val="00663A2C"/>
    <w:rsid w:val="00666E68"/>
    <w:rsid w:val="006709F2"/>
    <w:rsid w:val="006759A2"/>
    <w:rsid w:val="00683BD4"/>
    <w:rsid w:val="0069309E"/>
    <w:rsid w:val="00693D57"/>
    <w:rsid w:val="006955CF"/>
    <w:rsid w:val="0069596E"/>
    <w:rsid w:val="00697655"/>
    <w:rsid w:val="006A5B25"/>
    <w:rsid w:val="006C4289"/>
    <w:rsid w:val="006C6B83"/>
    <w:rsid w:val="006D199A"/>
    <w:rsid w:val="006D6E78"/>
    <w:rsid w:val="006D72CC"/>
    <w:rsid w:val="006E01F6"/>
    <w:rsid w:val="006E1047"/>
    <w:rsid w:val="00711C5D"/>
    <w:rsid w:val="00711F82"/>
    <w:rsid w:val="00714196"/>
    <w:rsid w:val="00717395"/>
    <w:rsid w:val="00733853"/>
    <w:rsid w:val="00741A44"/>
    <w:rsid w:val="0074241F"/>
    <w:rsid w:val="0076025D"/>
    <w:rsid w:val="00763411"/>
    <w:rsid w:val="00765422"/>
    <w:rsid w:val="007702CB"/>
    <w:rsid w:val="00774CDC"/>
    <w:rsid w:val="007756B3"/>
    <w:rsid w:val="007800E2"/>
    <w:rsid w:val="00787DFB"/>
    <w:rsid w:val="00790AED"/>
    <w:rsid w:val="00795F37"/>
    <w:rsid w:val="00797F6A"/>
    <w:rsid w:val="007A2850"/>
    <w:rsid w:val="007A6544"/>
    <w:rsid w:val="007B37A3"/>
    <w:rsid w:val="007B5CFC"/>
    <w:rsid w:val="007B5FB7"/>
    <w:rsid w:val="007D3902"/>
    <w:rsid w:val="007D60EB"/>
    <w:rsid w:val="007D71CA"/>
    <w:rsid w:val="007E1A4C"/>
    <w:rsid w:val="007E2A98"/>
    <w:rsid w:val="007E7642"/>
    <w:rsid w:val="007F0723"/>
    <w:rsid w:val="0080285F"/>
    <w:rsid w:val="00810DF0"/>
    <w:rsid w:val="00823A9D"/>
    <w:rsid w:val="00840386"/>
    <w:rsid w:val="008459BE"/>
    <w:rsid w:val="00847DB5"/>
    <w:rsid w:val="00851DCB"/>
    <w:rsid w:val="0086034D"/>
    <w:rsid w:val="00890C2A"/>
    <w:rsid w:val="00896A5F"/>
    <w:rsid w:val="008A42E9"/>
    <w:rsid w:val="008A4AB3"/>
    <w:rsid w:val="008A6585"/>
    <w:rsid w:val="008B1D32"/>
    <w:rsid w:val="008C3CE7"/>
    <w:rsid w:val="008D1A35"/>
    <w:rsid w:val="008D46CC"/>
    <w:rsid w:val="008D5038"/>
    <w:rsid w:val="008E3138"/>
    <w:rsid w:val="008F58A5"/>
    <w:rsid w:val="008F7815"/>
    <w:rsid w:val="009073E9"/>
    <w:rsid w:val="00911268"/>
    <w:rsid w:val="0091127A"/>
    <w:rsid w:val="00922B08"/>
    <w:rsid w:val="00922C17"/>
    <w:rsid w:val="00930AC8"/>
    <w:rsid w:val="00933F32"/>
    <w:rsid w:val="00934BF6"/>
    <w:rsid w:val="00941978"/>
    <w:rsid w:val="009503CB"/>
    <w:rsid w:val="009513A3"/>
    <w:rsid w:val="00966E0F"/>
    <w:rsid w:val="009766D8"/>
    <w:rsid w:val="00985C7E"/>
    <w:rsid w:val="00985EBF"/>
    <w:rsid w:val="00987C25"/>
    <w:rsid w:val="009909C0"/>
    <w:rsid w:val="009D10A7"/>
    <w:rsid w:val="009D2AF6"/>
    <w:rsid w:val="009D4CCE"/>
    <w:rsid w:val="009D7D2D"/>
    <w:rsid w:val="009E106C"/>
    <w:rsid w:val="009E35AB"/>
    <w:rsid w:val="009E7E5C"/>
    <w:rsid w:val="00A10503"/>
    <w:rsid w:val="00A31253"/>
    <w:rsid w:val="00A37B42"/>
    <w:rsid w:val="00A37DFB"/>
    <w:rsid w:val="00A41D34"/>
    <w:rsid w:val="00A42D82"/>
    <w:rsid w:val="00A43382"/>
    <w:rsid w:val="00A504D5"/>
    <w:rsid w:val="00A54916"/>
    <w:rsid w:val="00A56121"/>
    <w:rsid w:val="00A61D3E"/>
    <w:rsid w:val="00A63077"/>
    <w:rsid w:val="00A676E7"/>
    <w:rsid w:val="00A70580"/>
    <w:rsid w:val="00A84998"/>
    <w:rsid w:val="00A96A18"/>
    <w:rsid w:val="00AC39D5"/>
    <w:rsid w:val="00AC4586"/>
    <w:rsid w:val="00AC53DE"/>
    <w:rsid w:val="00AD0466"/>
    <w:rsid w:val="00AD365D"/>
    <w:rsid w:val="00AD4448"/>
    <w:rsid w:val="00AD54E3"/>
    <w:rsid w:val="00AE1E6F"/>
    <w:rsid w:val="00AE6C1C"/>
    <w:rsid w:val="00AE7D41"/>
    <w:rsid w:val="00B070E9"/>
    <w:rsid w:val="00B12038"/>
    <w:rsid w:val="00B13A9B"/>
    <w:rsid w:val="00B13C20"/>
    <w:rsid w:val="00B217EB"/>
    <w:rsid w:val="00B35720"/>
    <w:rsid w:val="00B36629"/>
    <w:rsid w:val="00B36A57"/>
    <w:rsid w:val="00B42972"/>
    <w:rsid w:val="00B47DFD"/>
    <w:rsid w:val="00B51D04"/>
    <w:rsid w:val="00B52727"/>
    <w:rsid w:val="00B571CC"/>
    <w:rsid w:val="00B6016C"/>
    <w:rsid w:val="00B6024B"/>
    <w:rsid w:val="00B6117B"/>
    <w:rsid w:val="00B65535"/>
    <w:rsid w:val="00B72083"/>
    <w:rsid w:val="00B86C3E"/>
    <w:rsid w:val="00B96920"/>
    <w:rsid w:val="00BA4252"/>
    <w:rsid w:val="00BA625B"/>
    <w:rsid w:val="00BB3CC5"/>
    <w:rsid w:val="00BB7A68"/>
    <w:rsid w:val="00BC5821"/>
    <w:rsid w:val="00BC64CC"/>
    <w:rsid w:val="00BD1C11"/>
    <w:rsid w:val="00BD6AFA"/>
    <w:rsid w:val="00BE1F8E"/>
    <w:rsid w:val="00BE38D9"/>
    <w:rsid w:val="00BF38CD"/>
    <w:rsid w:val="00C046BE"/>
    <w:rsid w:val="00C10879"/>
    <w:rsid w:val="00C31896"/>
    <w:rsid w:val="00C40E84"/>
    <w:rsid w:val="00C44C83"/>
    <w:rsid w:val="00C52976"/>
    <w:rsid w:val="00C83C18"/>
    <w:rsid w:val="00C92129"/>
    <w:rsid w:val="00C9589C"/>
    <w:rsid w:val="00CB5D57"/>
    <w:rsid w:val="00CB784A"/>
    <w:rsid w:val="00CC063B"/>
    <w:rsid w:val="00CD05AE"/>
    <w:rsid w:val="00CF55B3"/>
    <w:rsid w:val="00CF562C"/>
    <w:rsid w:val="00CF7517"/>
    <w:rsid w:val="00D032D6"/>
    <w:rsid w:val="00D0638A"/>
    <w:rsid w:val="00D070EF"/>
    <w:rsid w:val="00D1618D"/>
    <w:rsid w:val="00D2128F"/>
    <w:rsid w:val="00D21F26"/>
    <w:rsid w:val="00D34591"/>
    <w:rsid w:val="00D46A57"/>
    <w:rsid w:val="00D47A90"/>
    <w:rsid w:val="00D5353B"/>
    <w:rsid w:val="00D83A22"/>
    <w:rsid w:val="00D879B0"/>
    <w:rsid w:val="00DA7FDA"/>
    <w:rsid w:val="00DB0A69"/>
    <w:rsid w:val="00DB3BA3"/>
    <w:rsid w:val="00DB3F04"/>
    <w:rsid w:val="00DB774A"/>
    <w:rsid w:val="00DC0F30"/>
    <w:rsid w:val="00DD6F2A"/>
    <w:rsid w:val="00DE23B3"/>
    <w:rsid w:val="00DE5ABD"/>
    <w:rsid w:val="00DF10C4"/>
    <w:rsid w:val="00E0590F"/>
    <w:rsid w:val="00E07B83"/>
    <w:rsid w:val="00E16961"/>
    <w:rsid w:val="00E16CA5"/>
    <w:rsid w:val="00E20F60"/>
    <w:rsid w:val="00E21C4F"/>
    <w:rsid w:val="00E301F6"/>
    <w:rsid w:val="00E34865"/>
    <w:rsid w:val="00E35874"/>
    <w:rsid w:val="00E417DD"/>
    <w:rsid w:val="00E435A4"/>
    <w:rsid w:val="00E457DB"/>
    <w:rsid w:val="00E52630"/>
    <w:rsid w:val="00E53414"/>
    <w:rsid w:val="00E62FC5"/>
    <w:rsid w:val="00E67E85"/>
    <w:rsid w:val="00E74866"/>
    <w:rsid w:val="00E75517"/>
    <w:rsid w:val="00E81A91"/>
    <w:rsid w:val="00E85561"/>
    <w:rsid w:val="00E9190D"/>
    <w:rsid w:val="00EB0A36"/>
    <w:rsid w:val="00EC6F13"/>
    <w:rsid w:val="00EC70A0"/>
    <w:rsid w:val="00ED3714"/>
    <w:rsid w:val="00EF3082"/>
    <w:rsid w:val="00EF7C12"/>
    <w:rsid w:val="00F004A5"/>
    <w:rsid w:val="00F022D9"/>
    <w:rsid w:val="00F073D4"/>
    <w:rsid w:val="00F33B0E"/>
    <w:rsid w:val="00F346AB"/>
    <w:rsid w:val="00F37953"/>
    <w:rsid w:val="00F4002C"/>
    <w:rsid w:val="00F41399"/>
    <w:rsid w:val="00F52186"/>
    <w:rsid w:val="00F5634B"/>
    <w:rsid w:val="00F82411"/>
    <w:rsid w:val="00F85EE0"/>
    <w:rsid w:val="00F90B05"/>
    <w:rsid w:val="00F934CF"/>
    <w:rsid w:val="00F9368A"/>
    <w:rsid w:val="00F96363"/>
    <w:rsid w:val="00FA4797"/>
    <w:rsid w:val="00FB5915"/>
    <w:rsid w:val="00FD16CB"/>
    <w:rsid w:val="00FD59A5"/>
    <w:rsid w:val="00FE28DB"/>
    <w:rsid w:val="00FE3A5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4392BAA0-7AFE-45A3-80D9-60140006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3A2C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AD3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ctalis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uanmiguel.ramiro@es.lactali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rge.oliva@es.lactali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0dcac-77de-44eb-adc7-30368073d1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8107F5917EBD45AEFD03D2C8904785" ma:contentTypeVersion="11" ma:contentTypeDescription="Crear nuevo documento." ma:contentTypeScope="" ma:versionID="eb938235cfe47261172eaa7e30d067e2">
  <xsd:schema xmlns:xsd="http://www.w3.org/2001/XMLSchema" xmlns:xs="http://www.w3.org/2001/XMLSchema" xmlns:p="http://schemas.microsoft.com/office/2006/metadata/properties" xmlns:ns2="8f00dcac-77de-44eb-adc7-30368073d179" targetNamespace="http://schemas.microsoft.com/office/2006/metadata/properties" ma:root="true" ma:fieldsID="3d9423bb0fc8c40f0e22039ab6783da2" ns2:_="">
    <xsd:import namespace="8f00dcac-77de-44eb-adc7-30368073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dcac-77de-44eb-adc7-30368073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aff396b-27bd-4055-9767-7246aec6e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03D8-FCDF-41C5-B2C6-77A8E9D70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D9CA2-7BF3-46EE-936C-8274FFB73CB9}">
  <ds:schemaRefs>
    <ds:schemaRef ds:uri="http://schemas.microsoft.com/office/2006/metadata/properties"/>
    <ds:schemaRef ds:uri="http://schemas.microsoft.com/office/infopath/2007/PartnerControls"/>
    <ds:schemaRef ds:uri="8f00dcac-77de-44eb-adc7-30368073d179"/>
  </ds:schemaRefs>
</ds:datastoreItem>
</file>

<file path=customXml/itemProps3.xml><?xml version="1.0" encoding="utf-8"?>
<ds:datastoreItem xmlns:ds="http://schemas.openxmlformats.org/officeDocument/2006/customXml" ds:itemID="{5DD20C91-200F-43C0-8FE8-A2B4D51A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0dcac-77de-44eb-adc7-30368073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8374</CharactersWithSpaces>
  <SharedDoc>false</SharedDoc>
  <HLinks>
    <vt:vector size="18" baseType="variant">
      <vt:variant>
        <vt:i4>57</vt:i4>
      </vt:variant>
      <vt:variant>
        <vt:i4>6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3604483</vt:i4>
      </vt:variant>
      <vt:variant>
        <vt:i4>3</vt:i4>
      </vt:variant>
      <vt:variant>
        <vt:i4>0</vt:i4>
      </vt:variant>
      <vt:variant>
        <vt:i4>5</vt:i4>
      </vt:variant>
      <vt:variant>
        <vt:lpwstr>mailto:jorge.oliva@es.lactalis.com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Lucia, Madrid</dc:creator>
  <cp:keywords/>
  <cp:lastModifiedBy>RAMIRO MOR Juan Miguel</cp:lastModifiedBy>
  <cp:revision>7</cp:revision>
  <cp:lastPrinted>2017-04-25T19:58:00Z</cp:lastPrinted>
  <dcterms:created xsi:type="dcterms:W3CDTF">2026-04-07T18:32:00Z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0x010100288107F5917EBD45AEFD03D2C8904785</vt:lpwstr>
  </property>
  <property fmtid="{D5CDD505-2E9C-101B-9397-08002B2CF9AE}" pid="3" name="MediaServiceImageTags">
    <vt:lpwstr/>
  </property>
</Properties>
</file>