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E11EB" w14:textId="391177C1" w:rsidR="00663068" w:rsidRPr="00B671EB" w:rsidRDefault="00663068" w:rsidP="00663068">
      <w:pPr>
        <w:jc w:val="center"/>
        <w:rPr>
          <w:b/>
          <w:bCs/>
          <w:sz w:val="44"/>
          <w:szCs w:val="44"/>
        </w:rPr>
      </w:pPr>
      <w:r w:rsidRPr="0979BA0E">
        <w:rPr>
          <w:b/>
          <w:bCs/>
          <w:sz w:val="44"/>
          <w:szCs w:val="44"/>
        </w:rPr>
        <w:t xml:space="preserve">GA Alimentaria refuerza su posicionamiento </w:t>
      </w:r>
      <w:r w:rsidR="13BC9762" w:rsidRPr="0979BA0E">
        <w:rPr>
          <w:b/>
          <w:bCs/>
          <w:sz w:val="44"/>
          <w:szCs w:val="44"/>
        </w:rPr>
        <w:t>global</w:t>
      </w:r>
      <w:r w:rsidRPr="0979BA0E">
        <w:rPr>
          <w:b/>
          <w:bCs/>
          <w:sz w:val="44"/>
          <w:szCs w:val="44"/>
        </w:rPr>
        <w:t xml:space="preserve"> con su amplia oferta de soluciones</w:t>
      </w:r>
    </w:p>
    <w:p w14:paraId="4762293B" w14:textId="0FB03A2B" w:rsidR="00663068" w:rsidRPr="00663068" w:rsidRDefault="00663068" w:rsidP="0979BA0E">
      <w:pPr>
        <w:pStyle w:val="Prrafodelista"/>
        <w:numPr>
          <w:ilvl w:val="0"/>
          <w:numId w:val="1"/>
        </w:numPr>
        <w:rPr>
          <w:i/>
          <w:iCs/>
        </w:rPr>
      </w:pPr>
      <w:r w:rsidRPr="0979BA0E">
        <w:rPr>
          <w:i/>
          <w:iCs/>
        </w:rPr>
        <w:t xml:space="preserve">La compañía presenta </w:t>
      </w:r>
      <w:r w:rsidR="1E418881" w:rsidRPr="0979BA0E">
        <w:rPr>
          <w:i/>
          <w:iCs/>
        </w:rPr>
        <w:t xml:space="preserve">en </w:t>
      </w:r>
      <w:r w:rsidR="1E418881" w:rsidRPr="0979BA0E">
        <w:rPr>
          <w:b/>
          <w:bCs/>
          <w:i/>
          <w:iCs/>
        </w:rPr>
        <w:t xml:space="preserve">Alimentaria 2026 </w:t>
      </w:r>
      <w:r w:rsidRPr="0979BA0E">
        <w:rPr>
          <w:i/>
          <w:iCs/>
        </w:rPr>
        <w:t>sus distintas líneas de producto, que abarcan desde margarinas</w:t>
      </w:r>
      <w:r w:rsidR="5944BD47" w:rsidRPr="0979BA0E">
        <w:rPr>
          <w:i/>
          <w:iCs/>
        </w:rPr>
        <w:t xml:space="preserve">, </w:t>
      </w:r>
      <w:r w:rsidRPr="0979BA0E">
        <w:rPr>
          <w:i/>
          <w:iCs/>
        </w:rPr>
        <w:t>salsas, caldos y mixes vegetales</w:t>
      </w:r>
    </w:p>
    <w:p w14:paraId="4AEE261F" w14:textId="77777777" w:rsidR="00663068" w:rsidRPr="00663068" w:rsidRDefault="00663068" w:rsidP="00663068">
      <w:pPr>
        <w:pStyle w:val="Prrafodelista"/>
        <w:rPr>
          <w:i/>
          <w:iCs/>
        </w:rPr>
      </w:pPr>
    </w:p>
    <w:p w14:paraId="1BD49381" w14:textId="77777777" w:rsidR="00663068" w:rsidRPr="00663068" w:rsidRDefault="00663068" w:rsidP="00663068">
      <w:pPr>
        <w:pStyle w:val="Prrafodelista"/>
        <w:numPr>
          <w:ilvl w:val="0"/>
          <w:numId w:val="1"/>
        </w:numPr>
        <w:rPr>
          <w:i/>
          <w:iCs/>
        </w:rPr>
      </w:pPr>
      <w:r w:rsidRPr="00663068">
        <w:rPr>
          <w:i/>
          <w:iCs/>
        </w:rPr>
        <w:t>Su participación en la feria pone en valor su apuesta por ofrecer soluciones globales adaptadas a las necesidades del sector</w:t>
      </w:r>
    </w:p>
    <w:p w14:paraId="452B71E3" w14:textId="7B43ED6F" w:rsidR="00663068" w:rsidRPr="00864CDD" w:rsidRDefault="00663068" w:rsidP="00663068">
      <w:pPr>
        <w:jc w:val="both"/>
      </w:pPr>
      <w:r>
        <w:br/>
      </w:r>
      <w:r w:rsidR="02FE6824" w:rsidRPr="00864CDD">
        <w:rPr>
          <w:b/>
          <w:bCs/>
        </w:rPr>
        <w:t xml:space="preserve">Valencia, </w:t>
      </w:r>
      <w:r w:rsidR="00864CDD" w:rsidRPr="00864CDD">
        <w:rPr>
          <w:b/>
          <w:bCs/>
        </w:rPr>
        <w:t>20</w:t>
      </w:r>
      <w:r w:rsidR="02FE6824" w:rsidRPr="00864CDD">
        <w:rPr>
          <w:b/>
          <w:bCs/>
        </w:rPr>
        <w:t xml:space="preserve"> de abril de 2026</w:t>
      </w:r>
      <w:r w:rsidR="02FE6824" w:rsidRPr="00864CDD">
        <w:t xml:space="preserve">.- </w:t>
      </w:r>
      <w:r w:rsidR="796C456E" w:rsidRPr="00864CDD">
        <w:t xml:space="preserve">El grupo valenciano </w:t>
      </w:r>
      <w:r w:rsidRPr="00864CDD">
        <w:rPr>
          <w:b/>
          <w:bCs/>
        </w:rPr>
        <w:t>GA Alimentaria</w:t>
      </w:r>
      <w:r w:rsidRPr="00864CDD">
        <w:t xml:space="preserve"> ha estado presente en la feria Alimentaria 2026, celebrada </w:t>
      </w:r>
      <w:r w:rsidR="58E0E605" w:rsidRPr="00864CDD">
        <w:t xml:space="preserve">recientemente </w:t>
      </w:r>
      <w:r w:rsidRPr="00864CDD">
        <w:t xml:space="preserve">en el recinto de Fira Barcelona, un encuentro que este año </w:t>
      </w:r>
      <w:r w:rsidR="6645ABD6" w:rsidRPr="00864CDD">
        <w:t xml:space="preserve">ha conmemorado </w:t>
      </w:r>
      <w:r w:rsidRPr="00864CDD">
        <w:t xml:space="preserve">su 50 aniversario y que se </w:t>
      </w:r>
      <w:r w:rsidR="6D88F558" w:rsidRPr="00864CDD">
        <w:t xml:space="preserve">ha consolidado </w:t>
      </w:r>
      <w:r w:rsidRPr="00864CDD">
        <w:t>como una de las principales citas del sector agroalimentario</w:t>
      </w:r>
      <w:r w:rsidR="1A75999C" w:rsidRPr="00864CDD">
        <w:t>.</w:t>
      </w:r>
    </w:p>
    <w:p w14:paraId="2EBCE9E2" w14:textId="25FC7584" w:rsidR="00663068" w:rsidRPr="00864CDD" w:rsidRDefault="00663068" w:rsidP="00663068">
      <w:pPr>
        <w:jc w:val="both"/>
      </w:pPr>
      <w:r w:rsidRPr="00864CDD">
        <w:t>Durante su participación, la compañía ha mostrado su amplia gama de productos, reflejo de su posicionamiento como el único grupo 100 % español que opera en el mercado de las margarinas</w:t>
      </w:r>
      <w:r w:rsidR="477D8DD0" w:rsidRPr="00864CDD">
        <w:t xml:space="preserve"> y</w:t>
      </w:r>
      <w:r w:rsidRPr="00864CDD">
        <w:t xml:space="preserve"> </w:t>
      </w:r>
      <w:r w:rsidR="4C5C0CD5" w:rsidRPr="00864CDD">
        <w:t xml:space="preserve">mixes </w:t>
      </w:r>
      <w:r w:rsidRPr="00864CDD">
        <w:t>vegetales para la alimentación, y que ha sabido diversificarse hacia otras líneas complementarias con el objetivo de ofrecer una solución global a sus clientes.</w:t>
      </w:r>
    </w:p>
    <w:p w14:paraId="20654378" w14:textId="120F7578" w:rsidR="00663068" w:rsidRPr="00864CDD" w:rsidRDefault="00663068" w:rsidP="0979BA0E">
      <w:pPr>
        <w:jc w:val="both"/>
      </w:pPr>
      <w:r w:rsidRPr="00864CDD">
        <w:t xml:space="preserve">En este contexto, GA Alimentaria ha dado a conocer </w:t>
      </w:r>
      <w:r w:rsidR="49319478" w:rsidRPr="00864CDD">
        <w:t xml:space="preserve">las novedades de </w:t>
      </w:r>
      <w:r w:rsidRPr="00864CDD">
        <w:t>sus distintas divisiones, entre las que destacan</w:t>
      </w:r>
      <w:r w:rsidR="6E2413A4" w:rsidRPr="00864CDD">
        <w:t xml:space="preserve"> </w:t>
      </w:r>
      <w:r w:rsidR="6E2413A4" w:rsidRPr="00864CDD">
        <w:rPr>
          <w:b/>
          <w:bCs/>
        </w:rPr>
        <w:t>Gracomsa</w:t>
      </w:r>
      <w:r w:rsidR="6E2413A4" w:rsidRPr="00864CDD">
        <w:t xml:space="preserve">, especializada en </w:t>
      </w:r>
      <w:r w:rsidR="004E35AE" w:rsidRPr="00864CDD">
        <w:t xml:space="preserve">la fabricación </w:t>
      </w:r>
      <w:r w:rsidR="00864CDD" w:rsidRPr="00864CDD">
        <w:t>de margarinas, aceites y grasas especiales para la industria alimentaria</w:t>
      </w:r>
      <w:r w:rsidR="6E2413A4" w:rsidRPr="00864CDD">
        <w:t xml:space="preserve">; </w:t>
      </w:r>
      <w:r w:rsidR="6E2413A4" w:rsidRPr="00864CDD">
        <w:rPr>
          <w:b/>
          <w:bCs/>
        </w:rPr>
        <w:t>Doccas Food</w:t>
      </w:r>
      <w:r w:rsidR="6E2413A4" w:rsidRPr="00864CDD">
        <w:t>, orientada a la producción de margarinas y untables para el canal retail mediante procesos inteligentes;</w:t>
      </w:r>
      <w:r w:rsidRPr="00864CDD">
        <w:t xml:space="preserve"> </w:t>
      </w:r>
      <w:r w:rsidRPr="00864CDD">
        <w:rPr>
          <w:b/>
          <w:bCs/>
        </w:rPr>
        <w:t>Onesmay</w:t>
      </w:r>
      <w:r w:rsidRPr="00864CDD">
        <w:t>, centrada en salsas condimentarias con producción personalizada;</w:t>
      </w:r>
      <w:r w:rsidR="013A5770" w:rsidRPr="00864CDD">
        <w:t xml:space="preserve"> y</w:t>
      </w:r>
      <w:r w:rsidRPr="00864CDD">
        <w:t xml:space="preserve"> </w:t>
      </w:r>
      <w:r w:rsidRPr="00864CDD">
        <w:rPr>
          <w:b/>
          <w:bCs/>
        </w:rPr>
        <w:t>Anker Food</w:t>
      </w:r>
      <w:r w:rsidRPr="00864CDD">
        <w:t>, enfocada en mixes vegetales y caldos tradicionales</w:t>
      </w:r>
      <w:r w:rsidR="022B397B" w:rsidRPr="00864CDD">
        <w:t>.</w:t>
      </w:r>
    </w:p>
    <w:p w14:paraId="365F89CD" w14:textId="77777777" w:rsidR="0042141C" w:rsidRPr="00864CDD" w:rsidRDefault="0042141C" w:rsidP="08C5BC4B">
      <w:pPr>
        <w:jc w:val="both"/>
      </w:pPr>
      <w:r w:rsidRPr="00864CDD">
        <w:t>En concreto, la compañía ha presentado distintas novedades de producto. Una las más destacadas es </w:t>
      </w:r>
      <w:r w:rsidRPr="00864CDD">
        <w:rPr>
          <w:b/>
          <w:bCs/>
        </w:rPr>
        <w:t>Luxmar Crystal Glaze</w:t>
      </w:r>
      <w:r w:rsidRPr="00864CDD">
        <w:t>, un brillo en formato brick de 1 litro que actúa como sustituto del huevo, listo para usar y diseñado para aportar a las piezas de bollería y panes de brioche o hamburguesa un acabado brillante, liso y uniforme. Una alternativa económica y sin alérgenos.  También se ha presentado </w:t>
      </w:r>
      <w:r w:rsidRPr="00864CDD">
        <w:rPr>
          <w:b/>
          <w:bCs/>
        </w:rPr>
        <w:t>Luxmar Mix Vegetal Azucarado</w:t>
      </w:r>
      <w:r w:rsidRPr="00864CDD">
        <w:t> </w:t>
      </w:r>
      <w:r w:rsidRPr="00864CDD">
        <w:rPr>
          <w:b/>
          <w:bCs/>
        </w:rPr>
        <w:t>26,5%</w:t>
      </w:r>
      <w:r w:rsidRPr="00864CDD">
        <w:t> en formato de Bag in Box de 10L para obradores y pequeños industriales que buscan rendimiento y estabilidad en sus decoraciones de pastelería y que se presenta como un sustituto de la nata láctea.</w:t>
      </w:r>
    </w:p>
    <w:p w14:paraId="345D45A9" w14:textId="0298AD16" w:rsidR="758E8FF5" w:rsidRPr="00864CDD" w:rsidRDefault="007207FE" w:rsidP="08C5BC4B">
      <w:pPr>
        <w:jc w:val="both"/>
        <w:rPr>
          <w:rFonts w:ascii="Aptos" w:eastAsia="Aptos" w:hAnsi="Aptos" w:cs="Aptos"/>
          <w:color w:val="000000" w:themeColor="text1"/>
        </w:rPr>
      </w:pPr>
      <w:r w:rsidRPr="00864CDD">
        <w:t>Asimismo</w:t>
      </w:r>
      <w:r w:rsidR="0042141C" w:rsidRPr="00864CDD">
        <w:t>,</w:t>
      </w:r>
      <w:r w:rsidR="673C6D56" w:rsidRPr="00864CDD">
        <w:t xml:space="preserve"> </w:t>
      </w:r>
      <w:r w:rsidR="673C6D56" w:rsidRPr="00864CDD">
        <w:rPr>
          <w:rFonts w:ascii="Aptos" w:eastAsia="Aptos" w:hAnsi="Aptos" w:cs="Aptos"/>
          <w:color w:val="000000" w:themeColor="text1"/>
        </w:rPr>
        <w:t xml:space="preserve">se han expuesto los diferentes formatos de la </w:t>
      </w:r>
      <w:r w:rsidR="00C162E2" w:rsidRPr="00864CDD">
        <w:rPr>
          <w:rFonts w:ascii="Aptos" w:eastAsia="Aptos" w:hAnsi="Aptos" w:cs="Aptos"/>
          <w:color w:val="000000" w:themeColor="text1"/>
        </w:rPr>
        <w:t>m</w:t>
      </w:r>
      <w:r w:rsidR="673C6D56" w:rsidRPr="00864CDD">
        <w:rPr>
          <w:rFonts w:ascii="Aptos" w:eastAsia="Aptos" w:hAnsi="Aptos" w:cs="Aptos"/>
          <w:color w:val="000000" w:themeColor="text1"/>
        </w:rPr>
        <w:t xml:space="preserve">arca </w:t>
      </w:r>
      <w:r w:rsidR="673C6D56" w:rsidRPr="00864CDD">
        <w:rPr>
          <w:rFonts w:ascii="Aptos" w:eastAsia="Aptos" w:hAnsi="Aptos" w:cs="Aptos"/>
          <w:b/>
          <w:bCs/>
          <w:color w:val="000000" w:themeColor="text1"/>
        </w:rPr>
        <w:t xml:space="preserve">Luxmar para el canal </w:t>
      </w:r>
      <w:r w:rsidR="4021A466" w:rsidRPr="00864CDD">
        <w:rPr>
          <w:rFonts w:ascii="Aptos" w:eastAsia="Aptos" w:hAnsi="Aptos" w:cs="Aptos"/>
          <w:b/>
          <w:bCs/>
          <w:color w:val="000000" w:themeColor="text1"/>
        </w:rPr>
        <w:t>r</w:t>
      </w:r>
      <w:r w:rsidR="673C6D56" w:rsidRPr="00864CDD">
        <w:rPr>
          <w:rFonts w:ascii="Aptos" w:eastAsia="Aptos" w:hAnsi="Aptos" w:cs="Aptos"/>
          <w:b/>
          <w:bCs/>
          <w:color w:val="000000" w:themeColor="text1"/>
        </w:rPr>
        <w:t>etail</w:t>
      </w:r>
      <w:r w:rsidR="2535FFA6" w:rsidRPr="00864CDD">
        <w:rPr>
          <w:rFonts w:ascii="Aptos" w:eastAsia="Aptos" w:hAnsi="Aptos" w:cs="Aptos"/>
          <w:color w:val="000000" w:themeColor="text1"/>
        </w:rPr>
        <w:t>, como son las</w:t>
      </w:r>
      <w:r w:rsidR="673C6D56" w:rsidRPr="00864CDD">
        <w:rPr>
          <w:rFonts w:ascii="Aptos" w:eastAsia="Aptos" w:hAnsi="Aptos" w:cs="Aptos"/>
          <w:color w:val="000000" w:themeColor="text1"/>
        </w:rPr>
        <w:t xml:space="preserve"> Tarrinas de 400gr para las variedades Original, con Sal </w:t>
      </w:r>
      <w:r w:rsidR="0D039B7A" w:rsidRPr="00864CDD">
        <w:rPr>
          <w:rFonts w:ascii="Aptos" w:eastAsia="Aptos" w:hAnsi="Aptos" w:cs="Aptos"/>
          <w:color w:val="000000" w:themeColor="text1"/>
        </w:rPr>
        <w:t>y</w:t>
      </w:r>
      <w:r w:rsidR="673C6D56" w:rsidRPr="00864CDD">
        <w:rPr>
          <w:rFonts w:ascii="Aptos" w:eastAsia="Aptos" w:hAnsi="Aptos" w:cs="Aptos"/>
          <w:color w:val="000000" w:themeColor="text1"/>
        </w:rPr>
        <w:t xml:space="preserve"> Ligera</w:t>
      </w:r>
      <w:r w:rsidR="06BADEE0" w:rsidRPr="00864CDD">
        <w:rPr>
          <w:rFonts w:ascii="Aptos" w:eastAsia="Aptos" w:hAnsi="Aptos" w:cs="Aptos"/>
          <w:color w:val="000000" w:themeColor="text1"/>
        </w:rPr>
        <w:t>; la</w:t>
      </w:r>
      <w:r w:rsidR="673C6D56" w:rsidRPr="00864CDD">
        <w:rPr>
          <w:rFonts w:ascii="Aptos" w:eastAsia="Aptos" w:hAnsi="Aptos" w:cs="Aptos"/>
          <w:color w:val="000000" w:themeColor="text1"/>
        </w:rPr>
        <w:t xml:space="preserve"> tarrina</w:t>
      </w:r>
      <w:r w:rsidR="08DACDFA" w:rsidRPr="00864CDD">
        <w:rPr>
          <w:rFonts w:ascii="Aptos" w:eastAsia="Aptos" w:hAnsi="Aptos" w:cs="Aptos"/>
          <w:color w:val="000000" w:themeColor="text1"/>
        </w:rPr>
        <w:t xml:space="preserve"> de margarina de</w:t>
      </w:r>
      <w:r w:rsidR="673C6D56" w:rsidRPr="00864CDD">
        <w:rPr>
          <w:rFonts w:ascii="Aptos" w:eastAsia="Aptos" w:hAnsi="Aptos" w:cs="Aptos"/>
          <w:color w:val="000000" w:themeColor="text1"/>
        </w:rPr>
        <w:t xml:space="preserve"> 225gr con </w:t>
      </w:r>
      <w:r w:rsidR="4179BE37" w:rsidRPr="00864CDD">
        <w:rPr>
          <w:rFonts w:ascii="Aptos" w:eastAsia="Aptos" w:hAnsi="Aptos" w:cs="Aptos"/>
          <w:color w:val="000000" w:themeColor="text1"/>
        </w:rPr>
        <w:t xml:space="preserve">un </w:t>
      </w:r>
      <w:r w:rsidR="673C6D56" w:rsidRPr="00864CDD">
        <w:rPr>
          <w:rFonts w:ascii="Aptos" w:eastAsia="Aptos" w:hAnsi="Aptos" w:cs="Aptos"/>
          <w:color w:val="000000" w:themeColor="text1"/>
        </w:rPr>
        <w:t>25% de mantequilla y los bloques de 1kg para uso culinario.</w:t>
      </w:r>
    </w:p>
    <w:p w14:paraId="4B2DBF26" w14:textId="6A61EB79" w:rsidR="16D75C92" w:rsidRPr="00864CDD" w:rsidRDefault="16D75C92" w:rsidP="08C5BC4B">
      <w:pPr>
        <w:jc w:val="both"/>
      </w:pPr>
      <w:r w:rsidRPr="00864CDD">
        <w:lastRenderedPageBreak/>
        <w:t xml:space="preserve">En el ámbito de salsas, </w:t>
      </w:r>
      <w:r w:rsidR="4AD11914" w:rsidRPr="00864CDD">
        <w:t>el grupo</w:t>
      </w:r>
      <w:r w:rsidRPr="00864CDD">
        <w:t xml:space="preserve"> ha presentado nuevas referencias</w:t>
      </w:r>
      <w:r w:rsidR="0CCBD702" w:rsidRPr="00864CDD">
        <w:t xml:space="preserve"> alineadas con las tendencias actuales del canal Food Service,</w:t>
      </w:r>
      <w:r w:rsidRPr="00864CDD">
        <w:t xml:space="preserve"> como</w:t>
      </w:r>
      <w:r w:rsidR="53874EA1" w:rsidRPr="00864CDD">
        <w:t xml:space="preserve"> son</w:t>
      </w:r>
      <w:r w:rsidRPr="00864CDD">
        <w:t xml:space="preserve"> </w:t>
      </w:r>
      <w:r w:rsidRPr="00864CDD">
        <w:rPr>
          <w:b/>
          <w:bCs/>
        </w:rPr>
        <w:t xml:space="preserve">Cheddar </w:t>
      </w:r>
      <w:r w:rsidRPr="00864CDD">
        <w:t xml:space="preserve">y </w:t>
      </w:r>
      <w:r w:rsidRPr="00864CDD">
        <w:rPr>
          <w:b/>
          <w:bCs/>
        </w:rPr>
        <w:t>Ranchera</w:t>
      </w:r>
      <w:r w:rsidRPr="00864CDD">
        <w:t xml:space="preserve">, así como </w:t>
      </w:r>
      <w:r w:rsidRPr="00864CDD">
        <w:rPr>
          <w:b/>
          <w:bCs/>
        </w:rPr>
        <w:t>Alioli suave</w:t>
      </w:r>
      <w:r w:rsidRPr="00864CDD">
        <w:t xml:space="preserve">, disponibles en formato biberón de 900 gramos y, en el caso del alioli, también en cubo de 1,8 kg. Además, </w:t>
      </w:r>
      <w:r w:rsidR="609B4522" w:rsidRPr="00864CDD">
        <w:t>se han incorporado</w:t>
      </w:r>
      <w:r w:rsidRPr="00864CDD">
        <w:t xml:space="preserve"> propuestas de inspiración étnica como </w:t>
      </w:r>
      <w:r w:rsidRPr="00864CDD">
        <w:rPr>
          <w:b/>
          <w:bCs/>
        </w:rPr>
        <w:t xml:space="preserve">Algerienne </w:t>
      </w:r>
      <w:r w:rsidRPr="00864CDD">
        <w:t xml:space="preserve">y </w:t>
      </w:r>
      <w:r w:rsidRPr="00864CDD">
        <w:rPr>
          <w:b/>
          <w:bCs/>
        </w:rPr>
        <w:t>Andalouse</w:t>
      </w:r>
      <w:r w:rsidRPr="00864CDD">
        <w:t>, en formatos de cubo de 4,7 kg y biberón de 900 gramos, orientadas a establecimientos especializados como los dedicados a la elaboración de kebabs.</w:t>
      </w:r>
    </w:p>
    <w:p w14:paraId="67DA0731" w14:textId="6D2764D6" w:rsidR="00663068" w:rsidRPr="00864CDD" w:rsidRDefault="00663068" w:rsidP="00663068">
      <w:pPr>
        <w:jc w:val="both"/>
      </w:pPr>
      <w:r w:rsidRPr="00864CDD">
        <w:t xml:space="preserve">Con su presencia en </w:t>
      </w:r>
      <w:r w:rsidR="50733EA0" w:rsidRPr="00864CDD">
        <w:t>la fe</w:t>
      </w:r>
      <w:r w:rsidRPr="00864CDD">
        <w:t>ria, GA Alimentaria ha reafirmado su compromiso de seguir creciendo junto a sus clientes, desarrollando soluciones cada vez más completas adaptadas a las necesidades del mercado.</w:t>
      </w:r>
    </w:p>
    <w:p w14:paraId="2F75893B" w14:textId="0CFBAA65" w:rsidR="0979BA0E" w:rsidRPr="00864CDD" w:rsidRDefault="00663068" w:rsidP="63805C5D">
      <w:pPr>
        <w:jc w:val="both"/>
        <w:rPr>
          <w:i/>
          <w:iCs/>
        </w:rPr>
      </w:pPr>
      <w:r w:rsidRPr="00864CDD">
        <w:t xml:space="preserve">Finalmente, </w:t>
      </w:r>
      <w:r w:rsidR="4F5DB890" w:rsidRPr="00864CDD">
        <w:t xml:space="preserve">Javier Cases, director general de GA Alimentaria, </w:t>
      </w:r>
      <w:r w:rsidRPr="00864CDD">
        <w:t xml:space="preserve">ha destacado que: </w:t>
      </w:r>
      <w:r w:rsidRPr="00864CDD">
        <w:rPr>
          <w:i/>
          <w:iCs/>
        </w:rPr>
        <w:t>“Nuestra participación en Alimentaria 2026 nos permite mostrar la amplitud de nuestra propuesta y reforzar nuestro compromiso de seguir creciendo junto a nuestros clientes, ofreciendo soluciones cada vez más completas y adaptadas al mercado”.</w:t>
      </w:r>
    </w:p>
    <w:p w14:paraId="327FD4D3" w14:textId="44DE36A2" w:rsidR="0979BA0E" w:rsidRDefault="0979BA0E"/>
    <w:p w14:paraId="395F27B0" w14:textId="6D47FCFB" w:rsidR="08011C53" w:rsidRDefault="08011C53" w:rsidP="0979BA0E">
      <w:pPr>
        <w:shd w:val="clear" w:color="auto" w:fill="F2F2F2" w:themeFill="background1" w:themeFillShade="F2"/>
        <w:spacing w:before="120" w:after="120" w:line="360" w:lineRule="auto"/>
        <w:jc w:val="both"/>
      </w:pPr>
      <w:r w:rsidRPr="0979BA0E">
        <w:rPr>
          <w:rFonts w:ascii="Arial" w:eastAsia="Arial" w:hAnsi="Arial" w:cs="Arial"/>
          <w:b/>
          <w:bCs/>
          <w:i/>
          <w:iCs/>
          <w:color w:val="1F3864"/>
          <w:sz w:val="18"/>
          <w:szCs w:val="18"/>
        </w:rPr>
        <w:t>Sobre GA ALIMENTARIA</w:t>
      </w:r>
    </w:p>
    <w:p w14:paraId="35659C55" w14:textId="096DE594" w:rsidR="08011C53" w:rsidRDefault="08011C53" w:rsidP="0979BA0E">
      <w:pPr>
        <w:shd w:val="clear" w:color="auto" w:fill="F2F2F2" w:themeFill="background1" w:themeFillShade="F2"/>
        <w:spacing w:before="120" w:after="120" w:line="360" w:lineRule="auto"/>
        <w:jc w:val="both"/>
      </w:pPr>
      <w:r w:rsidRPr="0979BA0E">
        <w:rPr>
          <w:rFonts w:ascii="Arial" w:eastAsia="Arial" w:hAnsi="Arial" w:cs="Arial"/>
          <w:i/>
          <w:iCs/>
          <w:color w:val="000000" w:themeColor="text1"/>
          <w:sz w:val="18"/>
          <w:szCs w:val="18"/>
        </w:rPr>
        <w:t>GA ALIMENTARIA es un grupo perteneciente al holding empresarial Nuova Sesac, 100% español con origen en Valencia, que compite con grandes actores del mercado internacional con productos alimentarios de gran consumo como son las margarinas, aceites vegetales, grasas especiales para la alimentación, caldos caseros, natas vegetales</w:t>
      </w:r>
      <w:r w:rsidR="004E35AE">
        <w:rPr>
          <w:rFonts w:ascii="Arial" w:eastAsia="Arial" w:hAnsi="Arial" w:cs="Arial"/>
          <w:i/>
          <w:iCs/>
          <w:color w:val="000000" w:themeColor="text1"/>
          <w:sz w:val="18"/>
          <w:szCs w:val="18"/>
        </w:rPr>
        <w:t xml:space="preserve"> </w:t>
      </w:r>
      <w:r w:rsidRPr="0979BA0E">
        <w:rPr>
          <w:rFonts w:ascii="Arial" w:eastAsia="Arial" w:hAnsi="Arial" w:cs="Arial"/>
          <w:i/>
          <w:iCs/>
          <w:color w:val="000000" w:themeColor="text1"/>
          <w:sz w:val="18"/>
          <w:szCs w:val="18"/>
        </w:rPr>
        <w:t>y salsas.</w:t>
      </w:r>
      <w:r w:rsidR="00864CDD">
        <w:rPr>
          <w:rFonts w:ascii="Arial" w:eastAsia="Arial" w:hAnsi="Arial" w:cs="Arial"/>
          <w:i/>
          <w:iCs/>
          <w:color w:val="000000" w:themeColor="text1"/>
          <w:sz w:val="18"/>
          <w:szCs w:val="18"/>
        </w:rPr>
        <w:t xml:space="preserve"> El grupo está formado por:</w:t>
      </w:r>
    </w:p>
    <w:p w14:paraId="4E21B02C" w14:textId="0F1C912C" w:rsidR="00864CDD" w:rsidRDefault="08011C53" w:rsidP="0979BA0E">
      <w:pPr>
        <w:shd w:val="clear" w:color="auto" w:fill="F2F2F2" w:themeFill="background1" w:themeFillShade="F2"/>
        <w:spacing w:before="120" w:after="120" w:line="360" w:lineRule="auto"/>
        <w:jc w:val="both"/>
        <w:rPr>
          <w:rFonts w:ascii="Arial" w:eastAsia="Arial" w:hAnsi="Arial" w:cs="Arial"/>
          <w:i/>
          <w:iCs/>
          <w:color w:val="000000" w:themeColor="text1"/>
          <w:sz w:val="18"/>
          <w:szCs w:val="18"/>
        </w:rPr>
      </w:pPr>
      <w:hyperlink r:id="rId10">
        <w:r w:rsidRPr="0979BA0E">
          <w:rPr>
            <w:rStyle w:val="Hipervnculo"/>
            <w:rFonts w:ascii="Arial" w:eastAsia="Arial" w:hAnsi="Arial" w:cs="Arial"/>
            <w:i/>
            <w:iCs/>
            <w:color w:val="0563C1"/>
            <w:sz w:val="18"/>
            <w:szCs w:val="18"/>
          </w:rPr>
          <w:t>GRACOMSA</w:t>
        </w:r>
      </w:hyperlink>
      <w:r w:rsidRPr="0979BA0E">
        <w:rPr>
          <w:rFonts w:ascii="Arial" w:eastAsia="Arial" w:hAnsi="Arial" w:cs="Arial"/>
          <w:i/>
          <w:iCs/>
          <w:color w:val="000000" w:themeColor="text1"/>
          <w:sz w:val="18"/>
          <w:szCs w:val="18"/>
        </w:rPr>
        <w:t xml:space="preserve"> </w:t>
      </w:r>
      <w:r w:rsidR="00864CDD">
        <w:rPr>
          <w:rFonts w:ascii="Arial" w:eastAsia="Arial" w:hAnsi="Arial" w:cs="Arial"/>
          <w:i/>
          <w:iCs/>
          <w:color w:val="000000" w:themeColor="text1"/>
          <w:sz w:val="18"/>
          <w:szCs w:val="18"/>
        </w:rPr>
        <w:t xml:space="preserve">empresa </w:t>
      </w:r>
      <w:r w:rsidR="00864CDD" w:rsidRPr="00864CDD">
        <w:rPr>
          <w:rFonts w:ascii="Arial" w:eastAsia="Arial" w:hAnsi="Arial" w:cs="Arial"/>
          <w:i/>
          <w:iCs/>
          <w:color w:val="000000" w:themeColor="text1"/>
          <w:sz w:val="18"/>
          <w:szCs w:val="18"/>
        </w:rPr>
        <w:t>dedicada a la elaboración de margarinas, aceites y grasas especiales para la industria alimentaria</w:t>
      </w:r>
    </w:p>
    <w:p w14:paraId="25751DEF" w14:textId="49E415B5" w:rsidR="08011C53" w:rsidRDefault="08011C53" w:rsidP="0979BA0E">
      <w:pPr>
        <w:shd w:val="clear" w:color="auto" w:fill="F2F2F2" w:themeFill="background1" w:themeFillShade="F2"/>
        <w:spacing w:before="120" w:after="120" w:line="360" w:lineRule="auto"/>
        <w:jc w:val="both"/>
      </w:pPr>
      <w:hyperlink r:id="rId11">
        <w:r w:rsidRPr="0979BA0E">
          <w:rPr>
            <w:rStyle w:val="Hipervnculo"/>
            <w:rFonts w:ascii="Arial" w:eastAsia="Arial" w:hAnsi="Arial" w:cs="Arial"/>
            <w:i/>
            <w:iCs/>
            <w:color w:val="0563C1"/>
            <w:sz w:val="18"/>
            <w:szCs w:val="18"/>
          </w:rPr>
          <w:t>DOCCAS FOOD</w:t>
        </w:r>
      </w:hyperlink>
      <w:r w:rsidRPr="0979BA0E">
        <w:rPr>
          <w:rFonts w:ascii="Arial" w:eastAsia="Arial" w:hAnsi="Arial" w:cs="Arial"/>
          <w:i/>
          <w:iCs/>
          <w:color w:val="000000" w:themeColor="text1"/>
          <w:sz w:val="18"/>
          <w:szCs w:val="18"/>
        </w:rPr>
        <w:t xml:space="preserve">, compañía que fabrica margarinas y untables para el canal retail. Se trata de una fábrica inteligente capaz de una mayor adaptabilidad a los procesos de fabricación y una asignación más eficaz de los recursos. </w:t>
      </w:r>
    </w:p>
    <w:p w14:paraId="1F944B18" w14:textId="77777777" w:rsidR="00864CDD" w:rsidRDefault="08011C53" w:rsidP="0979BA0E">
      <w:pPr>
        <w:shd w:val="clear" w:color="auto" w:fill="F2F2F2" w:themeFill="background1" w:themeFillShade="F2"/>
        <w:spacing w:before="120" w:after="120" w:line="360" w:lineRule="auto"/>
        <w:jc w:val="both"/>
        <w:rPr>
          <w:rFonts w:ascii="Arial" w:eastAsia="Arial" w:hAnsi="Arial" w:cs="Arial"/>
          <w:i/>
          <w:iCs/>
          <w:color w:val="000000" w:themeColor="text1"/>
          <w:sz w:val="18"/>
          <w:szCs w:val="18"/>
        </w:rPr>
      </w:pPr>
      <w:r w:rsidRPr="0979BA0E">
        <w:rPr>
          <w:rFonts w:ascii="Arial" w:eastAsia="Arial" w:hAnsi="Arial" w:cs="Arial"/>
          <w:i/>
          <w:iCs/>
          <w:color w:val="0563C1"/>
          <w:sz w:val="18"/>
          <w:szCs w:val="18"/>
          <w:u w:val="single"/>
        </w:rPr>
        <w:t>ANKER FOOD</w:t>
      </w:r>
      <w:r w:rsidRPr="0979BA0E">
        <w:rPr>
          <w:rFonts w:ascii="Arial" w:eastAsia="Arial" w:hAnsi="Arial" w:cs="Arial"/>
          <w:i/>
          <w:iCs/>
          <w:color w:val="000000" w:themeColor="text1"/>
          <w:sz w:val="18"/>
          <w:szCs w:val="18"/>
        </w:rPr>
        <w:t>, para la fabricación de caldos caseros</w:t>
      </w:r>
      <w:r w:rsidR="004E35AE">
        <w:rPr>
          <w:rFonts w:ascii="Arial" w:eastAsia="Arial" w:hAnsi="Arial" w:cs="Arial"/>
          <w:i/>
          <w:iCs/>
          <w:color w:val="000000" w:themeColor="text1"/>
          <w:sz w:val="18"/>
          <w:szCs w:val="18"/>
        </w:rPr>
        <w:t xml:space="preserve"> y</w:t>
      </w:r>
      <w:r w:rsidRPr="0979BA0E">
        <w:rPr>
          <w:rFonts w:ascii="Arial" w:eastAsia="Arial" w:hAnsi="Arial" w:cs="Arial"/>
          <w:i/>
          <w:iCs/>
          <w:color w:val="000000" w:themeColor="text1"/>
          <w:sz w:val="18"/>
          <w:szCs w:val="18"/>
        </w:rPr>
        <w:t xml:space="preserve"> </w:t>
      </w:r>
      <w:r w:rsidR="004E35AE">
        <w:rPr>
          <w:rFonts w:ascii="Arial" w:eastAsia="Arial" w:hAnsi="Arial" w:cs="Arial"/>
          <w:i/>
          <w:iCs/>
          <w:color w:val="000000" w:themeColor="text1"/>
          <w:sz w:val="18"/>
          <w:szCs w:val="18"/>
        </w:rPr>
        <w:t xml:space="preserve">mixes </w:t>
      </w:r>
      <w:r w:rsidRPr="0979BA0E">
        <w:rPr>
          <w:rFonts w:ascii="Arial" w:eastAsia="Arial" w:hAnsi="Arial" w:cs="Arial"/>
          <w:i/>
          <w:iCs/>
          <w:color w:val="000000" w:themeColor="text1"/>
          <w:sz w:val="18"/>
          <w:szCs w:val="18"/>
        </w:rPr>
        <w:t xml:space="preserve">vegetales </w:t>
      </w:r>
    </w:p>
    <w:p w14:paraId="191B2F1A" w14:textId="2CE67146" w:rsidR="5D05F5C1" w:rsidRDefault="08011C53" w:rsidP="0979BA0E">
      <w:pPr>
        <w:shd w:val="clear" w:color="auto" w:fill="F2F2F2" w:themeFill="background1" w:themeFillShade="F2"/>
        <w:spacing w:before="120" w:after="120" w:line="360" w:lineRule="auto"/>
        <w:jc w:val="both"/>
        <w:rPr>
          <w:rFonts w:ascii="Arial" w:eastAsia="Arial" w:hAnsi="Arial" w:cs="Arial"/>
          <w:i/>
          <w:iCs/>
          <w:color w:val="000000" w:themeColor="text1"/>
          <w:sz w:val="18"/>
          <w:szCs w:val="18"/>
        </w:rPr>
      </w:pPr>
      <w:r w:rsidRPr="0979BA0E">
        <w:rPr>
          <w:rFonts w:ascii="Arial" w:eastAsia="Arial" w:hAnsi="Arial" w:cs="Arial"/>
          <w:i/>
          <w:iCs/>
          <w:color w:val="0563C1"/>
          <w:sz w:val="18"/>
          <w:szCs w:val="18"/>
          <w:u w:val="single"/>
        </w:rPr>
        <w:t>ONES MAY SABORES,</w:t>
      </w:r>
      <w:r w:rsidRPr="0979BA0E">
        <w:rPr>
          <w:rFonts w:ascii="Arial" w:eastAsia="Arial" w:hAnsi="Arial" w:cs="Arial"/>
          <w:i/>
          <w:iCs/>
          <w:color w:val="000000" w:themeColor="text1"/>
          <w:sz w:val="18"/>
          <w:szCs w:val="18"/>
        </w:rPr>
        <w:t xml:space="preserve"> una nueva división de salsas condimentarias.</w:t>
      </w:r>
    </w:p>
    <w:p w14:paraId="3C2F6BAB" w14:textId="0D220E4C" w:rsidR="0979BA0E" w:rsidRDefault="0979BA0E" w:rsidP="0979BA0E">
      <w:pPr>
        <w:shd w:val="clear" w:color="auto" w:fill="F2F2F2" w:themeFill="background1" w:themeFillShade="F2"/>
        <w:spacing w:before="120" w:after="120" w:line="360" w:lineRule="auto"/>
        <w:jc w:val="both"/>
        <w:rPr>
          <w:rFonts w:ascii="Arial" w:eastAsia="Arial" w:hAnsi="Arial" w:cs="Arial"/>
          <w:i/>
          <w:iCs/>
          <w:sz w:val="18"/>
          <w:szCs w:val="18"/>
        </w:rPr>
      </w:pPr>
    </w:p>
    <w:p w14:paraId="29E5C2EE" w14:textId="2964A66E" w:rsidR="0979BA0E" w:rsidRDefault="0979BA0E"/>
    <w:p w14:paraId="09AC97D8" w14:textId="0091644F" w:rsidR="00663068" w:rsidRPr="00663068" w:rsidRDefault="00663068">
      <w:pPr>
        <w:rPr>
          <w:b/>
          <w:bCs/>
        </w:rPr>
      </w:pPr>
      <w:r w:rsidRPr="00663068">
        <w:rPr>
          <w:b/>
          <w:bCs/>
        </w:rPr>
        <w:t xml:space="preserve">Media Contact: </w:t>
      </w:r>
    </w:p>
    <w:p w14:paraId="52B2A515" w14:textId="1A7F116E" w:rsidR="00663068" w:rsidRDefault="00663068">
      <w:r>
        <w:t xml:space="preserve">María del Mar Benlloch: </w:t>
      </w:r>
      <w:hyperlink r:id="rId12" w:history="1">
        <w:r w:rsidRPr="00D631F3">
          <w:rPr>
            <w:rStyle w:val="Hipervnculo"/>
          </w:rPr>
          <w:t>mmar@aletreo.com</w:t>
        </w:r>
      </w:hyperlink>
      <w:r>
        <w:t xml:space="preserve"> TLF: 676 399 780</w:t>
      </w:r>
    </w:p>
    <w:p w14:paraId="4061F1B5" w14:textId="105E7ED2" w:rsidR="007A4A56" w:rsidRDefault="007A4A56">
      <w:r>
        <w:t xml:space="preserve">Antonio Monsalve: </w:t>
      </w:r>
      <w:hyperlink r:id="rId13">
        <w:r w:rsidRPr="0BB2574C">
          <w:rPr>
            <w:rStyle w:val="Hipervnculo"/>
          </w:rPr>
          <w:t>antonio@aletreo.com</w:t>
        </w:r>
      </w:hyperlink>
      <w:r>
        <w:t xml:space="preserve"> TLF: 656 266 846</w:t>
      </w:r>
    </w:p>
    <w:sectPr w:rsidR="007A4A56" w:rsidSect="007A4A56">
      <w:headerReference w:type="default" r:id="rId14"/>
      <w:footerReference w:type="default" r:id="rId15"/>
      <w:pgSz w:w="11906" w:h="16838"/>
      <w:pgMar w:top="281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A377E" w14:textId="77777777" w:rsidR="007549AD" w:rsidRDefault="007549AD" w:rsidP="00663068">
      <w:pPr>
        <w:spacing w:after="0" w:line="240" w:lineRule="auto"/>
      </w:pPr>
      <w:r>
        <w:separator/>
      </w:r>
    </w:p>
  </w:endnote>
  <w:endnote w:type="continuationSeparator" w:id="0">
    <w:p w14:paraId="2549E04C" w14:textId="77777777" w:rsidR="007549AD" w:rsidRDefault="007549AD" w:rsidP="0066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0BB2574C" w14:paraId="19366AA2" w14:textId="77777777" w:rsidTr="0BB2574C">
      <w:trPr>
        <w:trHeight w:val="300"/>
      </w:trPr>
      <w:tc>
        <w:tcPr>
          <w:tcW w:w="2830" w:type="dxa"/>
        </w:tcPr>
        <w:p w14:paraId="5C3F833B" w14:textId="12F527CE" w:rsidR="0BB2574C" w:rsidRDefault="0BB2574C" w:rsidP="0BB2574C">
          <w:pPr>
            <w:pStyle w:val="Encabezado"/>
            <w:ind w:left="-115"/>
          </w:pPr>
        </w:p>
      </w:tc>
      <w:tc>
        <w:tcPr>
          <w:tcW w:w="2830" w:type="dxa"/>
        </w:tcPr>
        <w:p w14:paraId="68B6DB8B" w14:textId="6AC86BBF" w:rsidR="0BB2574C" w:rsidRDefault="0BB2574C" w:rsidP="0BB2574C">
          <w:pPr>
            <w:pStyle w:val="Encabezado"/>
            <w:jc w:val="center"/>
          </w:pPr>
        </w:p>
      </w:tc>
      <w:tc>
        <w:tcPr>
          <w:tcW w:w="2830" w:type="dxa"/>
        </w:tcPr>
        <w:p w14:paraId="67D7A324" w14:textId="43E38180" w:rsidR="0BB2574C" w:rsidRDefault="0BB2574C" w:rsidP="0BB2574C">
          <w:pPr>
            <w:pStyle w:val="Encabezado"/>
            <w:ind w:right="-115"/>
            <w:jc w:val="right"/>
          </w:pPr>
        </w:p>
      </w:tc>
    </w:tr>
  </w:tbl>
  <w:p w14:paraId="450635C5" w14:textId="720F0D61" w:rsidR="0BB2574C" w:rsidRDefault="0BB2574C" w:rsidP="0BB257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84CF6" w14:textId="77777777" w:rsidR="007549AD" w:rsidRDefault="007549AD" w:rsidP="00663068">
      <w:pPr>
        <w:spacing w:after="0" w:line="240" w:lineRule="auto"/>
      </w:pPr>
      <w:r>
        <w:separator/>
      </w:r>
    </w:p>
  </w:footnote>
  <w:footnote w:type="continuationSeparator" w:id="0">
    <w:p w14:paraId="04548779" w14:textId="77777777" w:rsidR="007549AD" w:rsidRDefault="007549AD" w:rsidP="00663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8B36" w14:textId="3A7CB1E4" w:rsidR="00663068" w:rsidRDefault="0BB2574C">
    <w:pPr>
      <w:pStyle w:val="Encabezado"/>
    </w:pPr>
    <w:r>
      <w:rPr>
        <w:noProof/>
      </w:rPr>
      <w:drawing>
        <wp:anchor distT="0" distB="0" distL="114300" distR="114300" simplePos="0" relativeHeight="251659264" behindDoc="0" locked="0" layoutInCell="1" allowOverlap="1" wp14:anchorId="3D74394F" wp14:editId="54309AE0">
          <wp:simplePos x="0" y="0"/>
          <wp:positionH relativeFrom="column">
            <wp:posOffset>-635</wp:posOffset>
          </wp:positionH>
          <wp:positionV relativeFrom="paragraph">
            <wp:posOffset>1270</wp:posOffset>
          </wp:positionV>
          <wp:extent cx="1104900" cy="1104900"/>
          <wp:effectExtent l="0" t="0" r="0" b="0"/>
          <wp:wrapSquare wrapText="bothSides"/>
          <wp:docPr id="18329762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43451" name="Picture 381243451"/>
                  <pic:cNvPicPr/>
                </pic:nvPicPr>
                <pic:blipFill>
                  <a:blip r:embed="rId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0A207EC" wp14:editId="4469D494">
          <wp:simplePos x="0" y="0"/>
          <wp:positionH relativeFrom="column">
            <wp:align>right</wp:align>
          </wp:positionH>
          <wp:positionV relativeFrom="paragraph">
            <wp:posOffset>0</wp:posOffset>
          </wp:positionV>
          <wp:extent cx="3505200" cy="597690"/>
          <wp:effectExtent l="0" t="0" r="0" b="0"/>
          <wp:wrapSquare wrapText="bothSides"/>
          <wp:docPr id="21167439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21205" name="Picture 995021205"/>
                  <pic:cNvPicPr/>
                </pic:nvPicPr>
                <pic:blipFill>
                  <a:blip r:embed="rId2">
                    <a:extLst>
                      <a:ext uri="{28A0092B-C50C-407E-A947-70E740481C1C}">
                        <a14:useLocalDpi xmlns:a14="http://schemas.microsoft.com/office/drawing/2010/main"/>
                      </a:ext>
                    </a:extLst>
                  </a:blip>
                  <a:stretch>
                    <a:fillRect/>
                  </a:stretch>
                </pic:blipFill>
                <pic:spPr>
                  <a:xfrm>
                    <a:off x="0" y="0"/>
                    <a:ext cx="3505200" cy="5976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02331"/>
    <w:multiLevelType w:val="hybridMultilevel"/>
    <w:tmpl w:val="AE8A5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5916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68"/>
    <w:rsid w:val="00023167"/>
    <w:rsid w:val="00044893"/>
    <w:rsid w:val="00124B7D"/>
    <w:rsid w:val="00197B6F"/>
    <w:rsid w:val="003E6855"/>
    <w:rsid w:val="0042141C"/>
    <w:rsid w:val="004711CC"/>
    <w:rsid w:val="004E35AE"/>
    <w:rsid w:val="0057580D"/>
    <w:rsid w:val="005A03F0"/>
    <w:rsid w:val="005D5844"/>
    <w:rsid w:val="00663068"/>
    <w:rsid w:val="007158B3"/>
    <w:rsid w:val="007207FE"/>
    <w:rsid w:val="007549AD"/>
    <w:rsid w:val="007A4A56"/>
    <w:rsid w:val="00864CDD"/>
    <w:rsid w:val="00A23D5D"/>
    <w:rsid w:val="00C162E2"/>
    <w:rsid w:val="00C733F4"/>
    <w:rsid w:val="00D651E5"/>
    <w:rsid w:val="00DD56CD"/>
    <w:rsid w:val="00E57BC7"/>
    <w:rsid w:val="00E946C9"/>
    <w:rsid w:val="013A5770"/>
    <w:rsid w:val="01CB22FF"/>
    <w:rsid w:val="022B397B"/>
    <w:rsid w:val="02FE6824"/>
    <w:rsid w:val="03508200"/>
    <w:rsid w:val="04ECA129"/>
    <w:rsid w:val="06BADEE0"/>
    <w:rsid w:val="08011C53"/>
    <w:rsid w:val="08C5BC4B"/>
    <w:rsid w:val="08DACDFA"/>
    <w:rsid w:val="0979BA0E"/>
    <w:rsid w:val="0B9EF2CB"/>
    <w:rsid w:val="0BB2574C"/>
    <w:rsid w:val="0CCBD702"/>
    <w:rsid w:val="0D039B7A"/>
    <w:rsid w:val="1017CCC4"/>
    <w:rsid w:val="119C0FBC"/>
    <w:rsid w:val="13BC9762"/>
    <w:rsid w:val="14CEF5D3"/>
    <w:rsid w:val="15713A2E"/>
    <w:rsid w:val="16D75C92"/>
    <w:rsid w:val="1A75999C"/>
    <w:rsid w:val="1ACEE62B"/>
    <w:rsid w:val="1E05E2E3"/>
    <w:rsid w:val="1E418881"/>
    <w:rsid w:val="1FBAD206"/>
    <w:rsid w:val="20A84CDC"/>
    <w:rsid w:val="2323537F"/>
    <w:rsid w:val="24197323"/>
    <w:rsid w:val="2535FFA6"/>
    <w:rsid w:val="270B67A1"/>
    <w:rsid w:val="2862ECE0"/>
    <w:rsid w:val="2BC297E5"/>
    <w:rsid w:val="2F904279"/>
    <w:rsid w:val="3076BA50"/>
    <w:rsid w:val="307794B6"/>
    <w:rsid w:val="31CBD717"/>
    <w:rsid w:val="395FF8B2"/>
    <w:rsid w:val="401745A8"/>
    <w:rsid w:val="4021A466"/>
    <w:rsid w:val="4179BE37"/>
    <w:rsid w:val="4237FCB6"/>
    <w:rsid w:val="44DA4B19"/>
    <w:rsid w:val="477D8DD0"/>
    <w:rsid w:val="48A75A7D"/>
    <w:rsid w:val="49319478"/>
    <w:rsid w:val="4AD11914"/>
    <w:rsid w:val="4B04D6CE"/>
    <w:rsid w:val="4B839B25"/>
    <w:rsid w:val="4C5C0CD5"/>
    <w:rsid w:val="4F5DB890"/>
    <w:rsid w:val="4FA36698"/>
    <w:rsid w:val="50733EA0"/>
    <w:rsid w:val="50B18764"/>
    <w:rsid w:val="50EF66A9"/>
    <w:rsid w:val="510D8654"/>
    <w:rsid w:val="53874EA1"/>
    <w:rsid w:val="5826A58B"/>
    <w:rsid w:val="58E0E605"/>
    <w:rsid w:val="5944BD47"/>
    <w:rsid w:val="5A7C87B7"/>
    <w:rsid w:val="5B1A3813"/>
    <w:rsid w:val="5D05F5C1"/>
    <w:rsid w:val="5D89CB4F"/>
    <w:rsid w:val="5DD2D0AD"/>
    <w:rsid w:val="5F63FE48"/>
    <w:rsid w:val="5FF50254"/>
    <w:rsid w:val="609B4522"/>
    <w:rsid w:val="614DF0E1"/>
    <w:rsid w:val="617E5838"/>
    <w:rsid w:val="6332A221"/>
    <w:rsid w:val="63805C5D"/>
    <w:rsid w:val="63D2A489"/>
    <w:rsid w:val="6519FC9A"/>
    <w:rsid w:val="6645ABD6"/>
    <w:rsid w:val="673C6D56"/>
    <w:rsid w:val="6D88F558"/>
    <w:rsid w:val="6E2413A4"/>
    <w:rsid w:val="7224C64A"/>
    <w:rsid w:val="724FF604"/>
    <w:rsid w:val="758E8FF5"/>
    <w:rsid w:val="796C456E"/>
    <w:rsid w:val="798DDDF7"/>
    <w:rsid w:val="7A9D227A"/>
    <w:rsid w:val="7AA2C21C"/>
    <w:rsid w:val="7CA5D509"/>
    <w:rsid w:val="7E7BA0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5F809"/>
  <w15:chartTrackingRefBased/>
  <w15:docId w15:val="{A05F2B8A-F3F5-483E-BD25-D7646C3B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068"/>
  </w:style>
  <w:style w:type="paragraph" w:styleId="Ttulo1">
    <w:name w:val="heading 1"/>
    <w:basedOn w:val="Normal"/>
    <w:next w:val="Normal"/>
    <w:link w:val="Ttulo1Car"/>
    <w:uiPriority w:val="9"/>
    <w:qFormat/>
    <w:rsid w:val="00663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3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306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306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306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30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0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0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06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306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306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306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306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306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306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306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306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3068"/>
    <w:rPr>
      <w:rFonts w:eastAsiaTheme="majorEastAsia" w:cstheme="majorBidi"/>
      <w:color w:val="272727" w:themeColor="text1" w:themeTint="D8"/>
    </w:rPr>
  </w:style>
  <w:style w:type="paragraph" w:styleId="Ttulo">
    <w:name w:val="Title"/>
    <w:basedOn w:val="Normal"/>
    <w:next w:val="Normal"/>
    <w:link w:val="TtuloCar"/>
    <w:uiPriority w:val="10"/>
    <w:qFormat/>
    <w:rsid w:val="00663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30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306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30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068"/>
    <w:pPr>
      <w:spacing w:before="160"/>
      <w:jc w:val="center"/>
    </w:pPr>
    <w:rPr>
      <w:i/>
      <w:iCs/>
      <w:color w:val="404040" w:themeColor="text1" w:themeTint="BF"/>
    </w:rPr>
  </w:style>
  <w:style w:type="character" w:customStyle="1" w:styleId="CitaCar">
    <w:name w:val="Cita Car"/>
    <w:basedOn w:val="Fuentedeprrafopredeter"/>
    <w:link w:val="Cita"/>
    <w:uiPriority w:val="29"/>
    <w:rsid w:val="00663068"/>
    <w:rPr>
      <w:i/>
      <w:iCs/>
      <w:color w:val="404040" w:themeColor="text1" w:themeTint="BF"/>
    </w:rPr>
  </w:style>
  <w:style w:type="paragraph" w:styleId="Prrafodelista">
    <w:name w:val="List Paragraph"/>
    <w:basedOn w:val="Normal"/>
    <w:uiPriority w:val="34"/>
    <w:qFormat/>
    <w:rsid w:val="00663068"/>
    <w:pPr>
      <w:ind w:left="720"/>
      <w:contextualSpacing/>
    </w:pPr>
  </w:style>
  <w:style w:type="character" w:styleId="nfasisintenso">
    <w:name w:val="Intense Emphasis"/>
    <w:basedOn w:val="Fuentedeprrafopredeter"/>
    <w:uiPriority w:val="21"/>
    <w:qFormat/>
    <w:rsid w:val="00663068"/>
    <w:rPr>
      <w:i/>
      <w:iCs/>
      <w:color w:val="0F4761" w:themeColor="accent1" w:themeShade="BF"/>
    </w:rPr>
  </w:style>
  <w:style w:type="paragraph" w:styleId="Citadestacada">
    <w:name w:val="Intense Quote"/>
    <w:basedOn w:val="Normal"/>
    <w:next w:val="Normal"/>
    <w:link w:val="CitadestacadaCar"/>
    <w:uiPriority w:val="30"/>
    <w:qFormat/>
    <w:rsid w:val="00663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3068"/>
    <w:rPr>
      <w:i/>
      <w:iCs/>
      <w:color w:val="0F4761" w:themeColor="accent1" w:themeShade="BF"/>
    </w:rPr>
  </w:style>
  <w:style w:type="character" w:styleId="Referenciaintensa">
    <w:name w:val="Intense Reference"/>
    <w:basedOn w:val="Fuentedeprrafopredeter"/>
    <w:uiPriority w:val="32"/>
    <w:qFormat/>
    <w:rsid w:val="00663068"/>
    <w:rPr>
      <w:b/>
      <w:bCs/>
      <w:smallCaps/>
      <w:color w:val="0F4761" w:themeColor="accent1" w:themeShade="BF"/>
      <w:spacing w:val="5"/>
    </w:rPr>
  </w:style>
  <w:style w:type="character" w:styleId="Hipervnculo">
    <w:name w:val="Hyperlink"/>
    <w:basedOn w:val="Fuentedeprrafopredeter"/>
    <w:uiPriority w:val="99"/>
    <w:unhideWhenUsed/>
    <w:rsid w:val="00663068"/>
    <w:rPr>
      <w:color w:val="467886" w:themeColor="hyperlink"/>
      <w:u w:val="single"/>
    </w:rPr>
  </w:style>
  <w:style w:type="character" w:styleId="Mencinsinresolver">
    <w:name w:val="Unresolved Mention"/>
    <w:basedOn w:val="Fuentedeprrafopredeter"/>
    <w:uiPriority w:val="99"/>
    <w:semiHidden/>
    <w:unhideWhenUsed/>
    <w:rsid w:val="00663068"/>
    <w:rPr>
      <w:color w:val="605E5C"/>
      <w:shd w:val="clear" w:color="auto" w:fill="E1DFDD"/>
    </w:rPr>
  </w:style>
  <w:style w:type="paragraph" w:styleId="Encabezado">
    <w:name w:val="header"/>
    <w:basedOn w:val="Normal"/>
    <w:link w:val="EncabezadoCar"/>
    <w:uiPriority w:val="99"/>
    <w:unhideWhenUsed/>
    <w:rsid w:val="006630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3068"/>
  </w:style>
  <w:style w:type="paragraph" w:styleId="Piedepgina">
    <w:name w:val="footer"/>
    <w:basedOn w:val="Normal"/>
    <w:link w:val="PiedepginaCar"/>
    <w:uiPriority w:val="99"/>
    <w:unhideWhenUsed/>
    <w:rsid w:val="0066306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3068"/>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tonio@aletreo.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mar@aletre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casfood.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gracoms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4d05a8-5898-4ce1-a17b-935fecb04116" xsi:nil="true"/>
    <_Flow_SignoffStatus xmlns="7870b254-d888-4a2d-a344-0d5ceb826603" xsi:nil="true"/>
    <lcf76f155ced4ddcb4097134ff3c332f xmlns="7870b254-d888-4a2d-a344-0d5ceb8266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6194045EBA13A4FA4BE6A0717CD4DF9" ma:contentTypeVersion="21" ma:contentTypeDescription="Crear nuevo documento." ma:contentTypeScope="" ma:versionID="8632a18d7064c17ec348ab81cdd7b8fb">
  <xsd:schema xmlns:xsd="http://www.w3.org/2001/XMLSchema" xmlns:xs="http://www.w3.org/2001/XMLSchema" xmlns:p="http://schemas.microsoft.com/office/2006/metadata/properties" xmlns:ns2="7870b254-d888-4a2d-a344-0d5ceb826603" xmlns:ns3="034d05a8-5898-4ce1-a17b-935fecb04116" targetNamespace="http://schemas.microsoft.com/office/2006/metadata/properties" ma:root="true" ma:fieldsID="43d53928a4a493b6502f17b2cdac7895" ns2:_="" ns3:_="">
    <xsd:import namespace="7870b254-d888-4a2d-a344-0d5ceb826603"/>
    <xsd:import namespace="034d05a8-5898-4ce1-a17b-935fecb041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0b254-d888-4a2d-a344-0d5ceb826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0af38df-3dc0-4c43-9776-bf7c2583ca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d05a8-5898-4ce1-a17b-935fecb04116"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b77c614-f447-4511-a76d-9a78c696986d}" ma:internalName="TaxCatchAll" ma:showField="CatchAllData" ma:web="034d05a8-5898-4ce1-a17b-935fecb04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E8CCB7-0604-4BB3-A7F7-D4C098E03C25}">
  <ds:schemaRefs>
    <ds:schemaRef ds:uri="http://schemas.microsoft.com/sharepoint/v3/contenttype/forms"/>
  </ds:schemaRefs>
</ds:datastoreItem>
</file>

<file path=customXml/itemProps2.xml><?xml version="1.0" encoding="utf-8"?>
<ds:datastoreItem xmlns:ds="http://schemas.openxmlformats.org/officeDocument/2006/customXml" ds:itemID="{B3C86C60-C3D6-45D8-A083-D0E803C8DE46}">
  <ds:schemaRefs>
    <ds:schemaRef ds:uri="http://schemas.microsoft.com/office/2006/metadata/properties"/>
    <ds:schemaRef ds:uri="http://schemas.microsoft.com/office/infopath/2007/PartnerControls"/>
    <ds:schemaRef ds:uri="034d05a8-5898-4ce1-a17b-935fecb04116"/>
    <ds:schemaRef ds:uri="7870b254-d888-4a2d-a344-0d5ceb826603"/>
  </ds:schemaRefs>
</ds:datastoreItem>
</file>

<file path=customXml/itemProps3.xml><?xml version="1.0" encoding="utf-8"?>
<ds:datastoreItem xmlns:ds="http://schemas.openxmlformats.org/officeDocument/2006/customXml" ds:itemID="{69DB2938-62F5-4474-A17D-A7B7DD080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0b254-d888-4a2d-a344-0d5ceb826603"/>
    <ds:schemaRef ds:uri="034d05a8-5898-4ce1-a17b-935fecb04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709</Words>
  <Characters>3901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Mª del Mar  Benlloch</dc:creator>
  <cp:keywords/>
  <dc:description/>
  <cp:lastModifiedBy>Antonio Monsalve</cp:lastModifiedBy>
  <cp:revision>3</cp:revision>
  <dcterms:created xsi:type="dcterms:W3CDTF">2026-04-16T12:31:00Z</dcterms:created>
  <dcterms:modified xsi:type="dcterms:W3CDTF">2026-04-17T08:15:00Z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0x01010086194045EBA13A4FA4BE6A0717CD4DF9</vt:lpwstr>
  </property>
  <property fmtid="{D5CDD505-2E9C-101B-9397-08002B2CF9AE}" pid="3" name="MediaServiceImageTags">
    <vt:lpwstr/>
  </property>
</Properties>
</file>