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052E" w14:textId="77777777" w:rsidR="00D5095C" w:rsidRPr="00EE6902" w:rsidRDefault="00D5095C" w:rsidP="006408C4">
      <w:pPr>
        <w:spacing w:after="0"/>
        <w:jc w:val="center"/>
        <w:rPr>
          <w:rFonts w:ascii="Rubik" w:hAnsi="Rubik" w:cs="Rubik"/>
          <w:b/>
          <w:color w:val="0070C0"/>
          <w:sz w:val="36"/>
          <w:szCs w:val="36"/>
        </w:rPr>
      </w:pPr>
    </w:p>
    <w:p w14:paraId="55DCF224" w14:textId="578A762F" w:rsidR="00916908" w:rsidRDefault="00916908" w:rsidP="00916908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653618">
        <w:rPr>
          <w:rFonts w:ascii="Rubik" w:hAnsi="Rubik" w:cs="Rubik"/>
          <w:b/>
          <w:sz w:val="36"/>
          <w:szCs w:val="36"/>
        </w:rPr>
        <w:t>Puleva Proteína</w:t>
      </w:r>
      <w:r>
        <w:rPr>
          <w:rFonts w:ascii="Rubik" w:hAnsi="Rubik" w:cs="Rubik"/>
          <w:b/>
          <w:sz w:val="36"/>
          <w:szCs w:val="36"/>
        </w:rPr>
        <w:t xml:space="preserve"> incorpora</w:t>
      </w:r>
      <w:r w:rsidRPr="00653618">
        <w:rPr>
          <w:rFonts w:ascii="Rubik" w:hAnsi="Rubik" w:cs="Rubik"/>
          <w:b/>
          <w:sz w:val="36"/>
          <w:szCs w:val="36"/>
        </w:rPr>
        <w:t xml:space="preserve"> </w:t>
      </w:r>
      <w:r>
        <w:rPr>
          <w:rFonts w:ascii="Rubik" w:hAnsi="Rubik" w:cs="Rubik"/>
          <w:b/>
          <w:sz w:val="36"/>
          <w:szCs w:val="36"/>
        </w:rPr>
        <w:t xml:space="preserve">los batidos </w:t>
      </w:r>
      <w:r w:rsidRPr="00653618">
        <w:rPr>
          <w:rFonts w:ascii="Rubik" w:hAnsi="Rubik" w:cs="Rubik"/>
          <w:b/>
          <w:sz w:val="36"/>
          <w:szCs w:val="36"/>
        </w:rPr>
        <w:t xml:space="preserve">High Pro, </w:t>
      </w:r>
    </w:p>
    <w:p w14:paraId="6CB6B047" w14:textId="1EE3C3D6" w:rsidR="002E7BFF" w:rsidRDefault="00916908" w:rsidP="006408C4">
      <w:pPr>
        <w:spacing w:after="0"/>
        <w:jc w:val="center"/>
        <w:rPr>
          <w:rFonts w:ascii="Rubik" w:hAnsi="Rubik" w:cs="Rubik"/>
          <w:i/>
          <w:iCs/>
        </w:rPr>
      </w:pPr>
      <w:r w:rsidRPr="00653618">
        <w:rPr>
          <w:rFonts w:ascii="Rubik" w:hAnsi="Rubik" w:cs="Rubik"/>
          <w:b/>
          <w:sz w:val="36"/>
          <w:szCs w:val="36"/>
        </w:rPr>
        <w:t>alto</w:t>
      </w:r>
      <w:r>
        <w:rPr>
          <w:rFonts w:ascii="Rubik" w:hAnsi="Rubik" w:cs="Rubik"/>
          <w:b/>
          <w:sz w:val="36"/>
          <w:szCs w:val="36"/>
        </w:rPr>
        <w:t>s</w:t>
      </w:r>
      <w:r w:rsidRPr="00653618">
        <w:rPr>
          <w:rFonts w:ascii="Rubik" w:hAnsi="Rubik" w:cs="Rubik"/>
          <w:b/>
          <w:sz w:val="36"/>
          <w:szCs w:val="36"/>
        </w:rPr>
        <w:t xml:space="preserve"> en proteína </w:t>
      </w:r>
      <w:r>
        <w:rPr>
          <w:rFonts w:ascii="Rubik" w:hAnsi="Rubik" w:cs="Rubik"/>
          <w:b/>
          <w:sz w:val="36"/>
          <w:szCs w:val="36"/>
        </w:rPr>
        <w:t xml:space="preserve">para consumo </w:t>
      </w:r>
      <w:proofErr w:type="spellStart"/>
      <w:r>
        <w:rPr>
          <w:rFonts w:ascii="Rubik" w:hAnsi="Rubik" w:cs="Rubik"/>
          <w:b/>
          <w:sz w:val="36"/>
          <w:szCs w:val="36"/>
        </w:rPr>
        <w:t>on</w:t>
      </w:r>
      <w:proofErr w:type="spellEnd"/>
      <w:r>
        <w:rPr>
          <w:rFonts w:ascii="Rubik" w:hAnsi="Rubik" w:cs="Rubik"/>
          <w:b/>
          <w:sz w:val="36"/>
          <w:szCs w:val="36"/>
        </w:rPr>
        <w:t xml:space="preserve"> </w:t>
      </w:r>
      <w:proofErr w:type="spellStart"/>
      <w:r>
        <w:rPr>
          <w:rFonts w:ascii="Rubik" w:hAnsi="Rubik" w:cs="Rubik"/>
          <w:b/>
          <w:sz w:val="36"/>
          <w:szCs w:val="36"/>
        </w:rPr>
        <w:t>the</w:t>
      </w:r>
      <w:proofErr w:type="spellEnd"/>
      <w:r>
        <w:rPr>
          <w:rFonts w:ascii="Rubik" w:hAnsi="Rubik" w:cs="Rubik"/>
          <w:b/>
          <w:sz w:val="36"/>
          <w:szCs w:val="36"/>
        </w:rPr>
        <w:t xml:space="preserve"> </w:t>
      </w:r>
      <w:proofErr w:type="spellStart"/>
      <w:r>
        <w:rPr>
          <w:rFonts w:ascii="Rubik" w:hAnsi="Rubik" w:cs="Rubik"/>
          <w:b/>
          <w:sz w:val="36"/>
          <w:szCs w:val="36"/>
        </w:rPr>
        <w:t>go</w:t>
      </w:r>
      <w:proofErr w:type="spellEnd"/>
      <w:r>
        <w:rPr>
          <w:rFonts w:ascii="Rubik" w:hAnsi="Rubik" w:cs="Rubik"/>
          <w:b/>
          <w:sz w:val="36"/>
          <w:szCs w:val="36"/>
        </w:rPr>
        <w:t xml:space="preserve">, </w:t>
      </w:r>
      <w:r>
        <w:rPr>
          <w:rFonts w:ascii="Rubik" w:hAnsi="Rubik" w:cs="Rubik"/>
          <w:b/>
          <w:sz w:val="36"/>
          <w:szCs w:val="36"/>
        </w:rPr>
        <w:br/>
        <w:t>y refuerza una gama que registra récord de ventas</w:t>
      </w:r>
      <w:r>
        <w:rPr>
          <w:rFonts w:ascii="Rubik" w:hAnsi="Rubik" w:cs="Rubik"/>
          <w:i/>
          <w:iCs/>
          <w:sz w:val="24"/>
          <w:szCs w:val="24"/>
        </w:rPr>
        <w:br/>
      </w:r>
      <w:r w:rsidR="00BB642A">
        <w:rPr>
          <w:rFonts w:ascii="Rubik" w:hAnsi="Rubik" w:cs="Rubik"/>
          <w:b/>
          <w:sz w:val="36"/>
          <w:szCs w:val="36"/>
        </w:rPr>
        <w:t xml:space="preserve"> </w:t>
      </w:r>
    </w:p>
    <w:p w14:paraId="380CDFD5" w14:textId="3B5C892A" w:rsidR="00710A30" w:rsidRDefault="00D75753" w:rsidP="006408C4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t>Se trata de</w:t>
      </w:r>
      <w:r w:rsidR="00705AC0" w:rsidRPr="00BB642A">
        <w:rPr>
          <w:rFonts w:ascii="Rubik" w:hAnsi="Rubik" w:cs="Rubik"/>
          <w:i/>
          <w:iCs/>
        </w:rPr>
        <w:t xml:space="preserve"> batidos altos </w:t>
      </w:r>
      <w:r w:rsidR="00710A30" w:rsidRPr="00710A30">
        <w:rPr>
          <w:rFonts w:ascii="Rubik" w:hAnsi="Rubik" w:cs="Rubik"/>
          <w:i/>
          <w:iCs/>
        </w:rPr>
        <w:t>en proteína láctea de calidad —25 g por envase— sin azúcares añadidos, baja en lactosa y presentada en un formato individual de 250 ml pensado para un consumo práctico en cualquier momento del día.</w:t>
      </w:r>
    </w:p>
    <w:p w14:paraId="73D2EE6D" w14:textId="525DF44B" w:rsidR="00710A30" w:rsidRDefault="00710A30" w:rsidP="006408C4">
      <w:pPr>
        <w:spacing w:after="0"/>
        <w:jc w:val="center"/>
        <w:rPr>
          <w:rFonts w:ascii="Rubik" w:hAnsi="Rubik" w:cs="Rubik"/>
          <w:i/>
          <w:iCs/>
        </w:rPr>
      </w:pPr>
    </w:p>
    <w:p w14:paraId="632772E6" w14:textId="5B23C72B" w:rsidR="00D626DF" w:rsidRDefault="005974BA" w:rsidP="00D626DF">
      <w:pPr>
        <w:spacing w:after="0"/>
        <w:jc w:val="center"/>
        <w:rPr>
          <w:rFonts w:ascii="Rubik" w:hAnsi="Rubik" w:cs="Rubik"/>
          <w:i/>
          <w:iCs/>
        </w:rPr>
      </w:pPr>
      <w:r w:rsidRPr="005974BA">
        <w:rPr>
          <w:rFonts w:ascii="Rubik" w:hAnsi="Rubik" w:cs="Rubik"/>
          <w:i/>
          <w:iCs/>
        </w:rPr>
        <w:t xml:space="preserve">Puleva amplía su gama Puleva Proteína —que registra récord de </w:t>
      </w:r>
      <w:proofErr w:type="spellStart"/>
      <w:r w:rsidRPr="005974BA">
        <w:rPr>
          <w:rFonts w:ascii="Rubik" w:hAnsi="Rubik" w:cs="Rubik"/>
          <w:i/>
          <w:iCs/>
        </w:rPr>
        <w:t>sell</w:t>
      </w:r>
      <w:proofErr w:type="spellEnd"/>
      <w:r w:rsidRPr="005974BA">
        <w:rPr>
          <w:rFonts w:ascii="Cambria Math" w:hAnsi="Cambria Math" w:cs="Cambria Math"/>
          <w:i/>
          <w:iCs/>
        </w:rPr>
        <w:t>‑</w:t>
      </w:r>
      <w:r w:rsidR="00A671C4">
        <w:rPr>
          <w:rFonts w:ascii="Cambria Math" w:hAnsi="Cambria Math" w:cs="Cambria Math"/>
          <w:i/>
          <w:iCs/>
        </w:rPr>
        <w:t xml:space="preserve"> </w:t>
      </w:r>
      <w:r w:rsidRPr="005974BA">
        <w:rPr>
          <w:rFonts w:ascii="Rubik" w:hAnsi="Rubik" w:cs="Rubik"/>
          <w:i/>
          <w:iCs/>
        </w:rPr>
        <w:t xml:space="preserve">in en 2026— con una nueva propuesta en </w:t>
      </w:r>
      <w:r w:rsidR="0077719C">
        <w:rPr>
          <w:rFonts w:ascii="Rubik" w:hAnsi="Rubik" w:cs="Rubik"/>
          <w:i/>
          <w:iCs/>
        </w:rPr>
        <w:t>el</w:t>
      </w:r>
      <w:r w:rsidRPr="005974BA">
        <w:rPr>
          <w:rFonts w:ascii="Rubik" w:hAnsi="Rubik" w:cs="Rubik"/>
          <w:i/>
          <w:iCs/>
        </w:rPr>
        <w:t xml:space="preserve"> segmento </w:t>
      </w:r>
      <w:r w:rsidR="0077719C">
        <w:rPr>
          <w:rFonts w:ascii="Rubik" w:hAnsi="Rubik" w:cs="Rubik"/>
          <w:i/>
          <w:iCs/>
        </w:rPr>
        <w:t xml:space="preserve">de los batidos </w:t>
      </w:r>
      <w:r w:rsidR="00AA20AA">
        <w:rPr>
          <w:rFonts w:ascii="Rubik" w:hAnsi="Rubik" w:cs="Rubik"/>
          <w:i/>
          <w:iCs/>
        </w:rPr>
        <w:t xml:space="preserve">altos en proteína </w:t>
      </w:r>
      <w:r w:rsidRPr="005974BA">
        <w:rPr>
          <w:rFonts w:ascii="Rubik" w:hAnsi="Rubik" w:cs="Rubik"/>
          <w:i/>
          <w:iCs/>
        </w:rPr>
        <w:t>que sigue cr</w:t>
      </w:r>
      <w:r w:rsidRPr="00CA46D2">
        <w:rPr>
          <w:rFonts w:ascii="Rubik" w:hAnsi="Rubik" w:cs="Rubik"/>
          <w:i/>
          <w:iCs/>
        </w:rPr>
        <w:t>eciendo con fuerza (+</w:t>
      </w:r>
      <w:r w:rsidR="00C10B65" w:rsidRPr="00CA46D2">
        <w:rPr>
          <w:rFonts w:ascii="Rubik" w:hAnsi="Rubik" w:cs="Rubik"/>
          <w:i/>
          <w:iCs/>
        </w:rPr>
        <w:t>21</w:t>
      </w:r>
      <w:r w:rsidRPr="00CA46D2">
        <w:rPr>
          <w:rFonts w:ascii="Rubik" w:hAnsi="Rubik" w:cs="Rubik"/>
          <w:i/>
          <w:iCs/>
        </w:rPr>
        <w:t>%</w:t>
      </w:r>
      <w:r w:rsidR="00D75753" w:rsidRPr="00CA46D2">
        <w:rPr>
          <w:rFonts w:ascii="Rubik" w:hAnsi="Rubik" w:cs="Rubik"/>
          <w:i/>
          <w:iCs/>
        </w:rPr>
        <w:t xml:space="preserve"> Nielsen TAM P2 2026</w:t>
      </w:r>
      <w:r w:rsidRPr="00CA46D2">
        <w:rPr>
          <w:rFonts w:ascii="Rubik" w:hAnsi="Rubik" w:cs="Rubik"/>
          <w:i/>
          <w:iCs/>
        </w:rPr>
        <w:t>)</w:t>
      </w:r>
    </w:p>
    <w:p w14:paraId="53C9D867" w14:textId="323F3DA5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A56C97B" wp14:editId="31D49C05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2143760" cy="2316480"/>
            <wp:effectExtent l="0" t="0" r="0" b="0"/>
            <wp:wrapTight wrapText="bothSides">
              <wp:wrapPolygon edited="0">
                <wp:start x="14396" y="355"/>
                <wp:lineTo x="6334" y="1776"/>
                <wp:lineTo x="4415" y="2487"/>
                <wp:lineTo x="4223" y="9237"/>
                <wp:lineTo x="4991" y="19362"/>
                <wp:lineTo x="9213" y="20605"/>
                <wp:lineTo x="14204" y="20961"/>
                <wp:lineTo x="18618" y="20961"/>
                <wp:lineTo x="19194" y="20605"/>
                <wp:lineTo x="20154" y="18651"/>
                <wp:lineTo x="20730" y="9237"/>
                <wp:lineTo x="20538" y="1954"/>
                <wp:lineTo x="19770" y="888"/>
                <wp:lineTo x="18043" y="355"/>
                <wp:lineTo x="14396" y="355"/>
              </wp:wrapPolygon>
            </wp:wrapTight>
            <wp:docPr id="250494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6277" b="2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F756C" w14:textId="7FEC95E4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776C6B36" w14:textId="252DDE59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38E9E64B" w14:textId="451BF824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7BBFD06A" w14:textId="77777777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3481EE7F" w14:textId="77777777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66D626CC" w14:textId="77777777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1FDC9C00" w14:textId="77777777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1C0EF632" w14:textId="77777777" w:rsidR="002D4C6A" w:rsidRDefault="002D4C6A" w:rsidP="00D626DF">
      <w:pPr>
        <w:spacing w:after="0"/>
        <w:jc w:val="center"/>
        <w:rPr>
          <w:rFonts w:ascii="Rubik" w:hAnsi="Rubik" w:cs="Rubik"/>
          <w:i/>
          <w:iCs/>
        </w:rPr>
      </w:pPr>
    </w:p>
    <w:p w14:paraId="1285258F" w14:textId="77777777" w:rsidR="002D4C6A" w:rsidRPr="006170B9" w:rsidRDefault="002D4C6A" w:rsidP="00D626DF">
      <w:pPr>
        <w:spacing w:after="0"/>
        <w:jc w:val="center"/>
        <w:rPr>
          <w:rFonts w:ascii="Rubik" w:hAnsi="Rubik" w:cs="Rubik"/>
          <w:i/>
          <w:iCs/>
          <w:color w:val="EE0000"/>
        </w:rPr>
      </w:pPr>
    </w:p>
    <w:p w14:paraId="72DD9279" w14:textId="655D7417" w:rsidR="00F4002C" w:rsidRDefault="006408C4" w:rsidP="00EA08F0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t xml:space="preserve"> </w:t>
      </w:r>
    </w:p>
    <w:p w14:paraId="12B86F2C" w14:textId="77777777" w:rsidR="002D4C6A" w:rsidRDefault="002D4C6A" w:rsidP="00D626DF">
      <w:pPr>
        <w:jc w:val="both"/>
        <w:rPr>
          <w:rFonts w:ascii="Rubik" w:hAnsi="Rubik" w:cs="Rubik"/>
          <w:b/>
          <w:bCs/>
        </w:rPr>
      </w:pPr>
    </w:p>
    <w:p w14:paraId="7F240295" w14:textId="77777777" w:rsidR="002D4C6A" w:rsidRDefault="002D4C6A" w:rsidP="00D626DF">
      <w:pPr>
        <w:jc w:val="both"/>
        <w:rPr>
          <w:rFonts w:ascii="Rubik" w:hAnsi="Rubik" w:cs="Rubik"/>
          <w:b/>
          <w:bCs/>
        </w:rPr>
      </w:pPr>
    </w:p>
    <w:p w14:paraId="05735D37" w14:textId="23841321" w:rsidR="00D626DF" w:rsidRDefault="00EA08F0" w:rsidP="00D626DF">
      <w:pPr>
        <w:jc w:val="both"/>
        <w:rPr>
          <w:rFonts w:ascii="Rubik" w:hAnsi="Rubik" w:cs="Rubik"/>
        </w:rPr>
      </w:pPr>
      <w:r>
        <w:rPr>
          <w:rFonts w:ascii="Rubik" w:hAnsi="Rubik" w:cs="Rubik"/>
          <w:b/>
          <w:bCs/>
        </w:rPr>
        <w:t>Granada</w:t>
      </w:r>
      <w:r w:rsidR="007756B3" w:rsidRPr="00616E78">
        <w:rPr>
          <w:rFonts w:ascii="Rubik" w:hAnsi="Rubik" w:cs="Rubik"/>
          <w:b/>
          <w:bCs/>
        </w:rPr>
        <w:t xml:space="preserve">, </w:t>
      </w:r>
      <w:r w:rsidR="002B5D68">
        <w:rPr>
          <w:rFonts w:ascii="Rubik" w:hAnsi="Rubik" w:cs="Rubik"/>
          <w:b/>
          <w:bCs/>
        </w:rPr>
        <w:t>23</w:t>
      </w:r>
      <w:r w:rsidR="00B86C3E" w:rsidRPr="00616E78">
        <w:rPr>
          <w:rFonts w:ascii="Rubik" w:hAnsi="Rubik" w:cs="Rubik"/>
          <w:b/>
          <w:bCs/>
        </w:rPr>
        <w:t xml:space="preserve"> d</w:t>
      </w:r>
      <w:r w:rsidR="007756B3" w:rsidRPr="00616E78">
        <w:rPr>
          <w:rFonts w:ascii="Rubik" w:hAnsi="Rubik" w:cs="Rubik"/>
          <w:b/>
          <w:bCs/>
        </w:rPr>
        <w:t xml:space="preserve">e </w:t>
      </w:r>
      <w:r w:rsidR="00BB642A" w:rsidRPr="00616E78">
        <w:rPr>
          <w:rFonts w:ascii="Rubik" w:hAnsi="Rubik" w:cs="Rubik"/>
          <w:b/>
          <w:bCs/>
        </w:rPr>
        <w:t>abril</w:t>
      </w:r>
      <w:r w:rsidR="006408C4" w:rsidRPr="00616E78">
        <w:rPr>
          <w:rFonts w:ascii="Rubik" w:hAnsi="Rubik" w:cs="Rubik"/>
          <w:b/>
          <w:bCs/>
        </w:rPr>
        <w:t xml:space="preserve"> </w:t>
      </w:r>
      <w:r w:rsidR="007756B3" w:rsidRPr="00B86C3E">
        <w:rPr>
          <w:rFonts w:ascii="Rubik" w:hAnsi="Rubik" w:cs="Rubik"/>
          <w:b/>
          <w:bCs/>
        </w:rPr>
        <w:t>de 202</w:t>
      </w:r>
      <w:r w:rsidR="006408C4">
        <w:rPr>
          <w:rFonts w:ascii="Rubik" w:hAnsi="Rubik" w:cs="Rubik"/>
          <w:b/>
          <w:bCs/>
        </w:rPr>
        <w:t>6</w:t>
      </w:r>
      <w:r w:rsidR="007756B3" w:rsidRPr="00B86C3E">
        <w:rPr>
          <w:rFonts w:ascii="Rubik" w:hAnsi="Rubik" w:cs="Rubik"/>
          <w:b/>
          <w:bCs/>
        </w:rPr>
        <w:t>.-</w:t>
      </w:r>
      <w:r w:rsidR="007756B3" w:rsidRPr="00B86C3E">
        <w:rPr>
          <w:rFonts w:ascii="Rubik" w:hAnsi="Rubik" w:cs="Rubik"/>
        </w:rPr>
        <w:t xml:space="preserve"> </w:t>
      </w:r>
      <w:r w:rsidR="00D626DF" w:rsidRPr="00D626DF">
        <w:rPr>
          <w:rFonts w:ascii="Rubik" w:hAnsi="Rubik" w:cs="Rubik"/>
        </w:rPr>
        <w:t xml:space="preserve">Puleva refuerza su apuesta por la innovación nutricional con el lanzamiento de Puleva Proteína High Pro, una nueva bebida láctea alta en proteína láctea de calidad —25 g por envase— sin azúcares añadidos y baja en lactosa, disponible en un formato individual UHT de 250 ml en sabores chocolate y vainilla. </w:t>
      </w:r>
    </w:p>
    <w:p w14:paraId="3F55F538" w14:textId="1F2E82EF" w:rsidR="00D626DF" w:rsidRPr="009C04A9" w:rsidRDefault="00D626DF" w:rsidP="00D626DF">
      <w:pPr>
        <w:jc w:val="both"/>
        <w:rPr>
          <w:rFonts w:ascii="Rubik" w:hAnsi="Rubik" w:cs="Rubik"/>
        </w:rPr>
      </w:pPr>
      <w:r w:rsidRPr="009C04A9">
        <w:rPr>
          <w:rFonts w:ascii="Rubik" w:hAnsi="Rubik" w:cs="Rubik"/>
        </w:rPr>
        <w:t xml:space="preserve">Pensada para </w:t>
      </w:r>
      <w:r w:rsidR="00ED0DC5" w:rsidRPr="009C04A9">
        <w:rPr>
          <w:rFonts w:ascii="Rubik" w:hAnsi="Rubik" w:cs="Rubik"/>
        </w:rPr>
        <w:t>ofrecerte tu dosis de proteína diaria</w:t>
      </w:r>
      <w:r w:rsidRPr="009C04A9">
        <w:rPr>
          <w:rFonts w:ascii="Rubik" w:hAnsi="Rubik" w:cs="Rubik"/>
        </w:rPr>
        <w:t xml:space="preserve"> en cualquier momento del día, con una textura ligera, baja en grasa y de buena digestibilidad, </w:t>
      </w:r>
      <w:r w:rsidR="00ED0DC5" w:rsidRPr="009C04A9">
        <w:rPr>
          <w:rFonts w:ascii="Rubik" w:hAnsi="Rubik" w:cs="Rubik"/>
        </w:rPr>
        <w:t>adaptándose a</w:t>
      </w:r>
      <w:r w:rsidRPr="009C04A9">
        <w:rPr>
          <w:rFonts w:ascii="Rubik" w:hAnsi="Rubik" w:cs="Rubik"/>
        </w:rPr>
        <w:t xml:space="preserve"> estilos de vida activos </w:t>
      </w:r>
      <w:r w:rsidR="00ED0DC5" w:rsidRPr="009C04A9">
        <w:rPr>
          <w:rFonts w:ascii="Rubik" w:hAnsi="Rubik" w:cs="Rubik"/>
        </w:rPr>
        <w:t xml:space="preserve">que quieren cuidarse sin renunciar al placer de auténtico sabor a chocolate y vainilla. Además, su formato </w:t>
      </w:r>
      <w:proofErr w:type="spellStart"/>
      <w:r w:rsidR="00ED0DC5" w:rsidRPr="009C04A9">
        <w:rPr>
          <w:rFonts w:ascii="Rubik" w:hAnsi="Rubik" w:cs="Rubik"/>
        </w:rPr>
        <w:t>On</w:t>
      </w:r>
      <w:proofErr w:type="spellEnd"/>
      <w:r w:rsidR="00ED0DC5" w:rsidRPr="009C04A9">
        <w:rPr>
          <w:rFonts w:ascii="Rubik" w:hAnsi="Rubik" w:cs="Rubik"/>
        </w:rPr>
        <w:t xml:space="preserve"> </w:t>
      </w:r>
      <w:proofErr w:type="spellStart"/>
      <w:r w:rsidR="00ED0DC5" w:rsidRPr="009C04A9">
        <w:rPr>
          <w:rFonts w:ascii="Rubik" w:hAnsi="Rubik" w:cs="Rubik"/>
        </w:rPr>
        <w:t>the</w:t>
      </w:r>
      <w:proofErr w:type="spellEnd"/>
      <w:r w:rsidR="00ED0DC5" w:rsidRPr="009C04A9">
        <w:rPr>
          <w:rFonts w:ascii="Rubik" w:hAnsi="Rubik" w:cs="Rubik"/>
        </w:rPr>
        <w:t xml:space="preserve"> </w:t>
      </w:r>
      <w:proofErr w:type="spellStart"/>
      <w:r w:rsidR="00ED0DC5" w:rsidRPr="009C04A9">
        <w:rPr>
          <w:rFonts w:ascii="Rubik" w:hAnsi="Rubik" w:cs="Rubik"/>
        </w:rPr>
        <w:t>Go</w:t>
      </w:r>
      <w:proofErr w:type="spellEnd"/>
      <w:r w:rsidR="00ED0DC5" w:rsidRPr="009C04A9">
        <w:rPr>
          <w:rFonts w:ascii="Rubik" w:hAnsi="Rubik" w:cs="Rubik"/>
        </w:rPr>
        <w:t xml:space="preserve"> permite</w:t>
      </w:r>
      <w:r w:rsidR="00BB642A" w:rsidRPr="009C04A9">
        <w:rPr>
          <w:rFonts w:ascii="Rubik" w:hAnsi="Rubik" w:cs="Rubik"/>
        </w:rPr>
        <w:t xml:space="preserve"> </w:t>
      </w:r>
      <w:r w:rsidRPr="009C04A9">
        <w:rPr>
          <w:rFonts w:ascii="Rubik" w:hAnsi="Rubik" w:cs="Rubik"/>
        </w:rPr>
        <w:t xml:space="preserve">un consumo práctico que amplía los momentos de ingesta más allá del desayuno, como tentempié, en el trabajo o como opción </w:t>
      </w:r>
      <w:proofErr w:type="spellStart"/>
      <w:r w:rsidRPr="009C04A9">
        <w:rPr>
          <w:rFonts w:ascii="Rubik" w:hAnsi="Rubik" w:cs="Rubik"/>
        </w:rPr>
        <w:t>post</w:t>
      </w:r>
      <w:r w:rsidRPr="009C04A9">
        <w:rPr>
          <w:rFonts w:ascii="Rubik" w:hAnsi="Rubik" w:cs="Rubik"/>
        </w:rPr>
        <w:noBreakHyphen/>
        <w:t>entrenamiento</w:t>
      </w:r>
      <w:proofErr w:type="spellEnd"/>
      <w:r w:rsidRPr="009C04A9">
        <w:rPr>
          <w:rFonts w:ascii="Rubik" w:hAnsi="Rubik" w:cs="Rubik"/>
        </w:rPr>
        <w:t>.</w:t>
      </w:r>
    </w:p>
    <w:p w14:paraId="7C7CF0D6" w14:textId="59E8B726" w:rsidR="000D32FA" w:rsidRDefault="000D32FA" w:rsidP="000D32FA">
      <w:pPr>
        <w:jc w:val="both"/>
        <w:rPr>
          <w:rFonts w:ascii="Rubik" w:hAnsi="Rubik" w:cs="Rubik"/>
        </w:rPr>
      </w:pPr>
      <w:r w:rsidRPr="000D32FA">
        <w:rPr>
          <w:rFonts w:ascii="Rubik" w:hAnsi="Rubik" w:cs="Rubik"/>
        </w:rPr>
        <w:t xml:space="preserve">La llegada de Puleva Proteína High Pro se enmarca en la evolución natural de </w:t>
      </w:r>
      <w:r w:rsidRPr="000D32FA">
        <w:rPr>
          <w:rFonts w:ascii="Rubik" w:hAnsi="Rubik" w:cs="Rubik"/>
          <w:b/>
          <w:bCs/>
        </w:rPr>
        <w:t>Puleva Proteína</w:t>
      </w:r>
      <w:r w:rsidRPr="000D32FA">
        <w:rPr>
          <w:rFonts w:ascii="Rubik" w:hAnsi="Rubik" w:cs="Rubik"/>
        </w:rPr>
        <w:t xml:space="preserve">, una gama que en 2026 registra </w:t>
      </w:r>
      <w:r w:rsidRPr="000D32FA">
        <w:rPr>
          <w:rFonts w:ascii="Rubik" w:hAnsi="Rubik" w:cs="Rubik"/>
          <w:b/>
          <w:bCs/>
        </w:rPr>
        <w:t xml:space="preserve">récord de </w:t>
      </w:r>
      <w:proofErr w:type="spellStart"/>
      <w:r w:rsidRPr="000D32FA">
        <w:rPr>
          <w:rFonts w:ascii="Rubik" w:hAnsi="Rubik" w:cs="Rubik"/>
          <w:b/>
          <w:bCs/>
        </w:rPr>
        <w:t>sell</w:t>
      </w:r>
      <w:proofErr w:type="spellEnd"/>
      <w:r w:rsidRPr="000D32FA">
        <w:rPr>
          <w:rFonts w:ascii="Rubik" w:hAnsi="Rubik" w:cs="Rubik"/>
          <w:b/>
          <w:bCs/>
        </w:rPr>
        <w:noBreakHyphen/>
        <w:t>in</w:t>
      </w:r>
      <w:r w:rsidRPr="000D32FA">
        <w:rPr>
          <w:rFonts w:ascii="Rubik" w:hAnsi="Rubik" w:cs="Rubik"/>
        </w:rPr>
        <w:t xml:space="preserve"> y que se ha consolidado como una de las propuestas de referencia en soluciones lácteas funcionales. La ampliación responde a</w:t>
      </w:r>
      <w:r w:rsidR="00ED0DC5" w:rsidRPr="00ED0DC5">
        <w:rPr>
          <w:rFonts w:ascii="Rubik" w:hAnsi="Rubik" w:cs="Rubik"/>
          <w:color w:val="0070C0"/>
        </w:rPr>
        <w:t xml:space="preserve"> </w:t>
      </w:r>
      <w:r w:rsidRPr="00BB642A">
        <w:rPr>
          <w:rFonts w:ascii="Rubik" w:hAnsi="Rubik" w:cs="Rubik"/>
        </w:rPr>
        <w:t>un</w:t>
      </w:r>
      <w:r w:rsidR="00FD18FD" w:rsidRPr="00BB642A">
        <w:rPr>
          <w:rFonts w:ascii="Rubik" w:hAnsi="Rubik" w:cs="Rubik"/>
        </w:rPr>
        <w:t xml:space="preserve">a persona consumidora </w:t>
      </w:r>
      <w:r w:rsidRPr="000D32FA">
        <w:rPr>
          <w:rFonts w:ascii="Rubik" w:hAnsi="Rubik" w:cs="Rubik"/>
        </w:rPr>
        <w:t xml:space="preserve">que demanda productos </w:t>
      </w:r>
      <w:r w:rsidR="00ED0DC5" w:rsidRPr="000D32FA">
        <w:rPr>
          <w:rFonts w:ascii="Rubik" w:hAnsi="Rubik" w:cs="Rubik"/>
        </w:rPr>
        <w:t>más versátiles y fáciles</w:t>
      </w:r>
      <w:r w:rsidRPr="000D32FA">
        <w:rPr>
          <w:rFonts w:ascii="Rubik" w:hAnsi="Rubik" w:cs="Rubik"/>
        </w:rPr>
        <w:t xml:space="preserve"> de integrar en su rutina</w:t>
      </w:r>
      <w:r w:rsidR="00ED0DC5">
        <w:rPr>
          <w:rFonts w:ascii="Rubik" w:hAnsi="Rubik" w:cs="Rubik"/>
        </w:rPr>
        <w:t xml:space="preserve"> </w:t>
      </w:r>
      <w:r w:rsidRPr="000D32FA">
        <w:rPr>
          <w:rFonts w:ascii="Rubik" w:hAnsi="Rubik" w:cs="Rubik"/>
        </w:rPr>
        <w:t>diaria, y complementa el actual formato de 1 litro —con 50 g de proteína por envase, calcio y vitaminas, sin lactosa y con 0 % materia grasa— con una alternativa individual que amplía los momentos de consumo.</w:t>
      </w:r>
    </w:p>
    <w:p w14:paraId="150983A9" w14:textId="77777777" w:rsidR="0025391E" w:rsidRDefault="0025391E" w:rsidP="000D32FA">
      <w:pPr>
        <w:jc w:val="both"/>
        <w:rPr>
          <w:rFonts w:ascii="Rubik" w:hAnsi="Rubik" w:cs="Rubik"/>
        </w:rPr>
      </w:pPr>
    </w:p>
    <w:p w14:paraId="03D8ACDD" w14:textId="77777777" w:rsidR="0025391E" w:rsidRDefault="0025391E" w:rsidP="000D32FA">
      <w:pPr>
        <w:jc w:val="both"/>
        <w:rPr>
          <w:rFonts w:ascii="Rubik" w:hAnsi="Rubik" w:cs="Rubik"/>
        </w:rPr>
      </w:pPr>
    </w:p>
    <w:p w14:paraId="15AB5DA3" w14:textId="77777777" w:rsidR="0025391E" w:rsidRPr="000D32FA" w:rsidRDefault="0025391E" w:rsidP="000D32FA">
      <w:pPr>
        <w:jc w:val="both"/>
        <w:rPr>
          <w:rFonts w:ascii="Rubik" w:hAnsi="Rubik" w:cs="Rubik"/>
        </w:rPr>
      </w:pPr>
    </w:p>
    <w:p w14:paraId="14CD717E" w14:textId="0C5100FA" w:rsidR="005802DF" w:rsidRPr="005802DF" w:rsidRDefault="005802DF" w:rsidP="005802DF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 w:rsidRPr="005802DF">
        <w:rPr>
          <w:rFonts w:ascii="Rubik" w:hAnsi="Rubik" w:cs="Rubik"/>
          <w:b/>
          <w:bCs/>
          <w:color w:val="2E74B5" w:themeColor="accent1" w:themeShade="BF"/>
        </w:rPr>
        <w:t xml:space="preserve">Un </w:t>
      </w:r>
      <w:r w:rsidR="00FD18FD">
        <w:rPr>
          <w:rFonts w:ascii="Rubik" w:hAnsi="Rubik" w:cs="Rubik"/>
          <w:b/>
          <w:bCs/>
          <w:color w:val="2E74B5" w:themeColor="accent1" w:themeShade="BF"/>
        </w:rPr>
        <w:t>segmento</w:t>
      </w:r>
      <w:r w:rsidRPr="005802DF">
        <w:rPr>
          <w:rFonts w:ascii="Rubik" w:hAnsi="Rubik" w:cs="Rubik"/>
          <w:b/>
          <w:bCs/>
          <w:color w:val="2E74B5" w:themeColor="accent1" w:themeShade="BF"/>
        </w:rPr>
        <w:t xml:space="preserve"> en pleno </w:t>
      </w:r>
      <w:r w:rsidR="00D75753">
        <w:rPr>
          <w:rFonts w:ascii="Rubik" w:hAnsi="Rubik" w:cs="Rubik"/>
          <w:b/>
          <w:bCs/>
          <w:color w:val="2E74B5" w:themeColor="accent1" w:themeShade="BF"/>
        </w:rPr>
        <w:t>crecimiento</w:t>
      </w:r>
    </w:p>
    <w:p w14:paraId="5D45CC84" w14:textId="71FBA461" w:rsidR="004B1A24" w:rsidRPr="009C04A9" w:rsidRDefault="000D32FA" w:rsidP="000D32FA">
      <w:pPr>
        <w:jc w:val="both"/>
        <w:rPr>
          <w:rFonts w:ascii="Rubik" w:hAnsi="Rubik" w:cs="Rubik"/>
        </w:rPr>
      </w:pPr>
      <w:r w:rsidRPr="009C04A9">
        <w:rPr>
          <w:rFonts w:ascii="Rubik" w:hAnsi="Rubik" w:cs="Rubik"/>
        </w:rPr>
        <w:t>Este lanzamiento se produce en un contexto especialmente favorable</w:t>
      </w:r>
      <w:r w:rsidR="00BB642A" w:rsidRPr="009C04A9">
        <w:rPr>
          <w:rFonts w:ascii="Rubik" w:hAnsi="Rubik" w:cs="Rubik"/>
        </w:rPr>
        <w:t>.</w:t>
      </w:r>
      <w:r w:rsidRPr="009C04A9">
        <w:rPr>
          <w:rFonts w:ascii="Rubik" w:hAnsi="Rubik" w:cs="Rubik"/>
        </w:rPr>
        <w:t xml:space="preserve"> Los batidos de proteína son ya uno de los principales motores de la categoría</w:t>
      </w:r>
      <w:r w:rsidR="00ED0DC5" w:rsidRPr="009C04A9">
        <w:rPr>
          <w:rFonts w:ascii="Rubik" w:hAnsi="Rubik" w:cs="Rubik"/>
        </w:rPr>
        <w:t xml:space="preserve"> de lácteos enriquecidos en proteína</w:t>
      </w:r>
      <w:r w:rsidRPr="009C04A9">
        <w:rPr>
          <w:rFonts w:ascii="Rubik" w:hAnsi="Rubik" w:cs="Rubik"/>
        </w:rPr>
        <w:t xml:space="preserve">, </w:t>
      </w:r>
      <w:r w:rsidR="00A671C4" w:rsidRPr="009C04A9">
        <w:rPr>
          <w:rFonts w:ascii="Rubik" w:hAnsi="Rubik" w:cs="Rubik"/>
        </w:rPr>
        <w:t xml:space="preserve">alcanzando </w:t>
      </w:r>
      <w:r w:rsidRPr="009C04A9">
        <w:rPr>
          <w:rFonts w:ascii="Rubik" w:hAnsi="Rubik" w:cs="Rubik"/>
          <w:b/>
          <w:bCs/>
        </w:rPr>
        <w:t>6,6 millones de litros</w:t>
      </w:r>
      <w:r w:rsidRPr="009C04A9">
        <w:rPr>
          <w:rFonts w:ascii="Rubik" w:hAnsi="Rubik" w:cs="Rubik"/>
        </w:rPr>
        <w:t xml:space="preserve"> y </w:t>
      </w:r>
      <w:r w:rsidRPr="009C04A9">
        <w:rPr>
          <w:rFonts w:ascii="Rubik" w:hAnsi="Rubik" w:cs="Rubik"/>
          <w:b/>
          <w:bCs/>
        </w:rPr>
        <w:t>29 millones de euros</w:t>
      </w:r>
      <w:r w:rsidRPr="009C04A9">
        <w:rPr>
          <w:rFonts w:ascii="Rubik" w:hAnsi="Rubik" w:cs="Rubik"/>
        </w:rPr>
        <w:t xml:space="preserve"> en valor, y con incrementos del </w:t>
      </w:r>
      <w:r w:rsidRPr="009C04A9">
        <w:rPr>
          <w:rFonts w:ascii="Rubik" w:hAnsi="Rubik" w:cs="Rubik"/>
          <w:b/>
          <w:bCs/>
        </w:rPr>
        <w:t>21 %</w:t>
      </w:r>
      <w:r w:rsidRPr="009C04A9">
        <w:rPr>
          <w:rFonts w:ascii="Rubik" w:hAnsi="Rubik" w:cs="Rubik"/>
        </w:rPr>
        <w:t xml:space="preserve"> y del </w:t>
      </w:r>
      <w:r w:rsidRPr="009C04A9">
        <w:rPr>
          <w:rFonts w:ascii="Rubik" w:hAnsi="Rubik" w:cs="Rubik"/>
          <w:b/>
          <w:bCs/>
        </w:rPr>
        <w:t>16%</w:t>
      </w:r>
      <w:r w:rsidR="00A671C4" w:rsidRPr="009C04A9">
        <w:rPr>
          <w:rFonts w:ascii="Rubik" w:hAnsi="Rubik" w:cs="Rubik"/>
          <w:b/>
          <w:bCs/>
        </w:rPr>
        <w:t xml:space="preserve"> </w:t>
      </w:r>
      <w:r w:rsidR="00A671C4" w:rsidRPr="009C04A9">
        <w:rPr>
          <w:rFonts w:ascii="Rubik" w:hAnsi="Rubik" w:cs="Rubik"/>
        </w:rPr>
        <w:t>respectivamente</w:t>
      </w:r>
      <w:r w:rsidRPr="009C04A9">
        <w:rPr>
          <w:rFonts w:ascii="Rubik" w:hAnsi="Rubik" w:cs="Rubik"/>
        </w:rPr>
        <w:t xml:space="preserve">. </w:t>
      </w:r>
    </w:p>
    <w:p w14:paraId="34FA42B3" w14:textId="46AADC59" w:rsidR="000D32FA" w:rsidRDefault="000D32FA" w:rsidP="000D32FA">
      <w:pPr>
        <w:jc w:val="both"/>
        <w:rPr>
          <w:rFonts w:ascii="Rubik" w:hAnsi="Rubik" w:cs="Rubik"/>
        </w:rPr>
      </w:pPr>
      <w:r w:rsidRPr="009C04A9">
        <w:rPr>
          <w:rFonts w:ascii="Rubik" w:hAnsi="Rubik" w:cs="Rubik"/>
        </w:rPr>
        <w:t xml:space="preserve">En este contexto, la compañía subraya la coherencia estratégica </w:t>
      </w:r>
      <w:r w:rsidRPr="000D32FA">
        <w:rPr>
          <w:rFonts w:ascii="Rubik" w:hAnsi="Rubik" w:cs="Rubik"/>
        </w:rPr>
        <w:t xml:space="preserve">del movimiento. “High Pro refleja nuestra apuesta por una innovación que aporta valor real </w:t>
      </w:r>
      <w:r w:rsidR="00E21BC4">
        <w:rPr>
          <w:rFonts w:ascii="Rubik" w:hAnsi="Rubik" w:cs="Rubik"/>
        </w:rPr>
        <w:t>a las personas consumidoras</w:t>
      </w:r>
      <w:r w:rsidRPr="000D32FA">
        <w:rPr>
          <w:rFonts w:ascii="Rubik" w:hAnsi="Rubik" w:cs="Rubik"/>
        </w:rPr>
        <w:t xml:space="preserve">, combinando nutrición, calidad láctea y soluciones adaptadas a estilos de vida activos”, explica </w:t>
      </w:r>
      <w:r w:rsidRPr="000D32FA">
        <w:rPr>
          <w:rFonts w:ascii="Rubik" w:hAnsi="Rubik" w:cs="Rubik"/>
          <w:b/>
          <w:bCs/>
        </w:rPr>
        <w:t>Miguel García, director de Marketing de Lactalis Puleva</w:t>
      </w:r>
      <w:r w:rsidRPr="000D32FA">
        <w:rPr>
          <w:rFonts w:ascii="Rubik" w:hAnsi="Rubik" w:cs="Rubik"/>
        </w:rPr>
        <w:t>, quien destaca que “esta ampliación de gama nos permite responder a una demanda en crecimiento y consolidar el liderazgo de Puleva en nutrición láctea”.</w:t>
      </w:r>
    </w:p>
    <w:p w14:paraId="55AEAA49" w14:textId="77777777" w:rsidR="00A349C6" w:rsidRDefault="00A349C6" w:rsidP="002A7D4C">
      <w:pPr>
        <w:jc w:val="both"/>
        <w:rPr>
          <w:rFonts w:ascii="Rubik" w:hAnsi="Rubik" w:cs="Rubik"/>
          <w:b/>
          <w:bCs/>
          <w:color w:val="2E74B5" w:themeColor="accent1" w:themeShade="BF"/>
        </w:rPr>
      </w:pPr>
    </w:p>
    <w:p w14:paraId="0D1537EE" w14:textId="77777777" w:rsidR="00A349C6" w:rsidRDefault="00A349C6" w:rsidP="002A7D4C">
      <w:pPr>
        <w:jc w:val="both"/>
        <w:rPr>
          <w:rFonts w:ascii="Rubik" w:hAnsi="Rubik" w:cs="Rubik"/>
          <w:b/>
          <w:bCs/>
          <w:color w:val="2E74B5" w:themeColor="accent1" w:themeShade="BF"/>
        </w:rPr>
      </w:pPr>
    </w:p>
    <w:p w14:paraId="28AB10AB" w14:textId="5F26024C" w:rsidR="002A7D4C" w:rsidRPr="005802DF" w:rsidRDefault="00D64B2C" w:rsidP="002A7D4C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>
        <w:rPr>
          <w:rFonts w:ascii="Rubik" w:hAnsi="Rubik" w:cs="Rubik"/>
          <w:b/>
          <w:bCs/>
          <w:color w:val="2E74B5" w:themeColor="accent1" w:themeShade="BF"/>
        </w:rPr>
        <w:t>Adaptación a las necesidades nutricionales y estilos de vida</w:t>
      </w:r>
    </w:p>
    <w:p w14:paraId="5E271563" w14:textId="0B8C6868" w:rsidR="002D2D8B" w:rsidRPr="002D2D8B" w:rsidRDefault="002D2D8B" w:rsidP="002D2D8B">
      <w:pPr>
        <w:jc w:val="both"/>
        <w:rPr>
          <w:rFonts w:ascii="Rubik" w:hAnsi="Rubik" w:cs="Rubik"/>
        </w:rPr>
      </w:pPr>
      <w:r w:rsidRPr="002D2D8B">
        <w:rPr>
          <w:rFonts w:ascii="Rubik" w:hAnsi="Rubik" w:cs="Rubik"/>
        </w:rPr>
        <w:t xml:space="preserve">Esta innovación refuerza el compromiso de Puleva de ofrecer lácteos adaptados a las necesidades nutricionales y a los estilos de vida de las personas en todas las etapas de la vida, en línea con el propósito de Lactalis de </w:t>
      </w:r>
      <w:r>
        <w:rPr>
          <w:rFonts w:ascii="Rubik" w:hAnsi="Rubik" w:cs="Rubik"/>
        </w:rPr>
        <w:t>“Nutrir el futuro”</w:t>
      </w:r>
      <w:r w:rsidR="001939EA">
        <w:rPr>
          <w:rFonts w:ascii="Rubik" w:hAnsi="Rubik" w:cs="Rubik"/>
        </w:rPr>
        <w:t xml:space="preserve">, a través de </w:t>
      </w:r>
      <w:r w:rsidRPr="002D2D8B">
        <w:rPr>
          <w:rFonts w:ascii="Rubik" w:hAnsi="Rubik" w:cs="Rubik"/>
        </w:rPr>
        <w:t>alimentos sanos, equilibrados y responsables que acompañan a las personas cada día. Como una de las 10</w:t>
      </w:r>
      <w:r w:rsidRPr="002D2D8B">
        <w:rPr>
          <w:rFonts w:ascii="Rubik" w:hAnsi="Rubik" w:cs="Rubik"/>
          <w:b/>
          <w:bCs/>
        </w:rPr>
        <w:t xml:space="preserve"> </w:t>
      </w:r>
      <w:r w:rsidRPr="002D2D8B">
        <w:rPr>
          <w:rFonts w:ascii="Rubik" w:hAnsi="Rubik" w:cs="Rubik"/>
        </w:rPr>
        <w:t xml:space="preserve">marcas más elegidas en gran consumo en España y con la confianza de millones de hogares, Puleva continúa desarrollando propuestas que aportan valor real y responden a las </w:t>
      </w:r>
      <w:r w:rsidR="001939EA">
        <w:rPr>
          <w:rFonts w:ascii="Rubik" w:hAnsi="Rubik" w:cs="Rubik"/>
        </w:rPr>
        <w:t xml:space="preserve">nuevas </w:t>
      </w:r>
      <w:r w:rsidRPr="002D2D8B">
        <w:rPr>
          <w:rFonts w:ascii="Rubik" w:hAnsi="Rubik" w:cs="Rubik"/>
        </w:rPr>
        <w:t>demandas de</w:t>
      </w:r>
      <w:r>
        <w:rPr>
          <w:rFonts w:ascii="Rubik" w:hAnsi="Rubik" w:cs="Rubik"/>
        </w:rPr>
        <w:t xml:space="preserve"> l</w:t>
      </w:r>
      <w:r w:rsidR="001939EA">
        <w:rPr>
          <w:rFonts w:ascii="Rubik" w:hAnsi="Rubik" w:cs="Rubik"/>
        </w:rPr>
        <w:t>as personas consumidoras</w:t>
      </w:r>
      <w:r w:rsidRPr="002D2D8B">
        <w:rPr>
          <w:rFonts w:ascii="Rubik" w:hAnsi="Rubik" w:cs="Rubik"/>
        </w:rPr>
        <w:t>.</w:t>
      </w:r>
    </w:p>
    <w:p w14:paraId="7A9F5DDC" w14:textId="19B9D9A5" w:rsidR="000418DB" w:rsidRPr="00604451" w:rsidRDefault="000418DB" w:rsidP="000418DB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C81C7BB" wp14:editId="09D81D24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102938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b/>
          <w:bCs/>
          <w:color w:val="002060"/>
          <w:sz w:val="18"/>
          <w:szCs w:val="18"/>
        </w:rPr>
        <w:br/>
      </w:r>
      <w:r w:rsidRPr="00604451">
        <w:rPr>
          <w:rFonts w:ascii="Rubik" w:hAnsi="Rubik" w:cs="Rubik"/>
          <w:b/>
          <w:bCs/>
          <w:color w:val="002060"/>
          <w:sz w:val="18"/>
          <w:szCs w:val="18"/>
        </w:rPr>
        <w:t xml:space="preserve">Sobre </w:t>
      </w:r>
      <w:r>
        <w:rPr>
          <w:rFonts w:ascii="Rubik" w:hAnsi="Rubik" w:cs="Rubik"/>
          <w:b/>
          <w:bCs/>
          <w:color w:val="002060"/>
          <w:sz w:val="18"/>
          <w:szCs w:val="18"/>
        </w:rPr>
        <w:t>PULEVA</w:t>
      </w:r>
    </w:p>
    <w:p w14:paraId="4EE0CA0A" w14:textId="77777777" w:rsidR="000418DB" w:rsidRDefault="000418DB" w:rsidP="000418DB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5BC56C21" w14:textId="522C1483" w:rsidR="000418DB" w:rsidRDefault="00F573BF" w:rsidP="00F573BF">
      <w:pPr>
        <w:jc w:val="both"/>
        <w:rPr>
          <w:rFonts w:ascii="Rubik" w:eastAsia="Rubik" w:hAnsi="Rubik" w:cs="Rubik"/>
          <w:color w:val="002060"/>
          <w:sz w:val="18"/>
          <w:szCs w:val="18"/>
        </w:rPr>
      </w:pPr>
      <w:r w:rsidRPr="00F573BF">
        <w:rPr>
          <w:rFonts w:ascii="Rubik" w:eastAsia="Rubik" w:hAnsi="Rubik" w:cs="Rubik"/>
          <w:color w:val="002060"/>
          <w:sz w:val="18"/>
          <w:szCs w:val="18"/>
        </w:rPr>
        <w:t xml:space="preserve">Puleva es una marca icónica, con más de 65 años de historia y entre las 10 más elegidas por las personas consumidoras españolas, según el informe anual Brand </w:t>
      </w:r>
      <w:proofErr w:type="spellStart"/>
      <w:r w:rsidRPr="00F573BF">
        <w:rPr>
          <w:rFonts w:ascii="Rubik" w:eastAsia="Rubik" w:hAnsi="Rubik" w:cs="Rubik"/>
          <w:color w:val="002060"/>
          <w:sz w:val="18"/>
          <w:szCs w:val="18"/>
        </w:rPr>
        <w:t>Footprint</w:t>
      </w:r>
      <w:proofErr w:type="spellEnd"/>
      <w:r w:rsidRPr="00F573BF">
        <w:rPr>
          <w:rFonts w:ascii="Rubik" w:eastAsia="Rubik" w:hAnsi="Rubik" w:cs="Rubik"/>
          <w:color w:val="002060"/>
          <w:sz w:val="18"/>
          <w:szCs w:val="18"/>
        </w:rPr>
        <w:t xml:space="preserve"> de Kantar. Lactalis Puleva es la unidad de negocio de leche y bebidas de Lactalis España que comercializa la marca Puleva y cuenta con más de 1.200 personas trabajadoras, distribuidas en las plantas de Granada, Nadela y Villalba (Lugo) y de Mollerusa (Lérida). Hoy es un referente en el sector agroalimentario y dispone de un área de alta especialización en I+D+i, con dos prioridades estratégicas: desarrollar la innovación y mejorar nutricionalmente los productos.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F573BF">
        <w:rPr>
          <w:rFonts w:ascii="Rubik" w:eastAsia="Rubik" w:hAnsi="Rubik" w:cs="Rubik"/>
          <w:color w:val="002060"/>
          <w:sz w:val="18"/>
          <w:szCs w:val="18"/>
        </w:rPr>
        <w:t xml:space="preserve">La compañía ha sido distinguida por la Universidad de Granada con motivo del 50 aniversario de sus actividades de I+D+i, así como en la edición 2024 de los Premios Estrategia NAOS, que reconocieron la trayectoria del Instituto Puleva de Nutrición </w:t>
      </w:r>
      <w:r w:rsidR="00123E29">
        <w:rPr>
          <w:rFonts w:ascii="Rubik" w:eastAsia="Rubik" w:hAnsi="Rubik" w:cs="Rubik"/>
          <w:color w:val="002060"/>
          <w:sz w:val="18"/>
          <w:szCs w:val="18"/>
        </w:rPr>
        <w:t>tras diez años de actividad</w:t>
      </w:r>
      <w:r w:rsidRPr="00F573BF">
        <w:rPr>
          <w:rFonts w:ascii="Rubik" w:eastAsia="Rubik" w:hAnsi="Rubik" w:cs="Rubik"/>
          <w:color w:val="002060"/>
          <w:sz w:val="18"/>
          <w:szCs w:val="18"/>
        </w:rPr>
        <w:t>.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="007552A3" w:rsidRPr="007552A3">
        <w:rPr>
          <w:rFonts w:ascii="Rubik" w:eastAsia="Rubik" w:hAnsi="Rubik" w:cs="Rubik"/>
          <w:color w:val="002060"/>
          <w:sz w:val="18"/>
          <w:szCs w:val="18"/>
        </w:rPr>
        <w:t xml:space="preserve">Más información: </w:t>
      </w:r>
      <w:hyperlink r:id="rId10" w:history="1">
        <w:r w:rsidR="000F4B21" w:rsidRPr="00BC1683">
          <w:rPr>
            <w:rStyle w:val="Hipervnculo"/>
            <w:rFonts w:ascii="Rubik" w:eastAsia="Rubik" w:hAnsi="Rubik" w:cs="Rubik"/>
            <w:sz w:val="18"/>
            <w:szCs w:val="18"/>
          </w:rPr>
          <w:t>https://www.lechepuleva.es</w:t>
        </w:r>
      </w:hyperlink>
    </w:p>
    <w:p w14:paraId="3870D70F" w14:textId="77777777" w:rsidR="00F90B05" w:rsidRPr="00604451" w:rsidRDefault="00F90B05" w:rsidP="00F90B05">
      <w:pPr>
        <w:spacing w:after="0" w:line="240" w:lineRule="auto"/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F71A96" wp14:editId="31C3D8EA">
            <wp:simplePos x="0" y="0"/>
            <wp:positionH relativeFrom="column">
              <wp:posOffset>-21590</wp:posOffset>
            </wp:positionH>
            <wp:positionV relativeFrom="paragraph">
              <wp:posOffset>33020</wp:posOffset>
            </wp:positionV>
            <wp:extent cx="1973751" cy="99069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51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bik" w:hAnsi="Rubik" w:cs="Rubik"/>
          <w:b/>
          <w:bCs/>
          <w:color w:val="002060"/>
          <w:sz w:val="18"/>
          <w:szCs w:val="18"/>
        </w:rPr>
        <w:br/>
      </w:r>
      <w:r w:rsidRPr="00604451">
        <w:rPr>
          <w:rFonts w:ascii="Rubik" w:hAnsi="Rubik" w:cs="Rubik"/>
          <w:b/>
          <w:bCs/>
          <w:color w:val="002060"/>
          <w:sz w:val="18"/>
          <w:szCs w:val="18"/>
        </w:rPr>
        <w:t>Sobre LACTALIS ESPAÑA</w:t>
      </w:r>
    </w:p>
    <w:p w14:paraId="68999B7F" w14:textId="77777777" w:rsidR="00F90B05" w:rsidRDefault="00F90B05" w:rsidP="00AD0466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4FC99EB8" w14:textId="6EC54E51" w:rsidR="00B13A9B" w:rsidRPr="00CB5D57" w:rsidRDefault="008D46CC" w:rsidP="008D46CC">
      <w:pPr>
        <w:jc w:val="both"/>
        <w:rPr>
          <w:rFonts w:ascii="Rubik" w:eastAsia="Rubik" w:hAnsi="Rubik" w:cs="Rubik"/>
          <w:sz w:val="18"/>
          <w:szCs w:val="18"/>
        </w:rPr>
      </w:pP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Lactalis España es líder del sector lácteo y uno de los principales motores del tejido </w:t>
      </w:r>
      <w:r>
        <w:rPr>
          <w:rFonts w:ascii="Rubik" w:eastAsia="Rubik" w:hAnsi="Rubik" w:cs="Rubik"/>
          <w:color w:val="002060"/>
          <w:sz w:val="18"/>
          <w:szCs w:val="18"/>
        </w:rPr>
        <w:t>socioeconómico español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con una contribución directa </w:t>
      </w:r>
      <w:r>
        <w:rPr>
          <w:rFonts w:ascii="Rubik" w:eastAsia="Rubik" w:hAnsi="Rubik" w:cs="Rubik"/>
          <w:color w:val="002060"/>
          <w:sz w:val="18"/>
          <w:szCs w:val="18"/>
        </w:rPr>
        <w:t>superior a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1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000 millones de euros en 2024. Cuenta con 8 plantas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—6 en municipios de menos de 25.000 habitantes— y 2.617 profesionales, el 93,8 % con contrato indefinido. Colabora con 1.458 ganaderías en 13 comunidades autónomas, </w:t>
      </w:r>
      <w:r>
        <w:rPr>
          <w:rFonts w:ascii="Rubik" w:eastAsia="Rubik" w:hAnsi="Rubik" w:cs="Rubik"/>
          <w:color w:val="002060"/>
          <w:sz w:val="18"/>
          <w:szCs w:val="18"/>
        </w:rPr>
        <w:t>a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las que recogió 993 millones de litros de leche, el 97,7 % con certificación en Bienestar Animal.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Sus marcas —Puleva,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Président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Galbani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, Flor de Esgueva, El Ventero o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Chufi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—, junto con las gestionadas por la </w:t>
      </w:r>
      <w:proofErr w:type="spellStart"/>
      <w:proofErr w:type="gramStart"/>
      <w:r w:rsidRPr="008D46CC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Lactalis Nestlé —Yogures Nestlé, La Lechera,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Nescafé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 Latte o YAOS—, están presentes en más de 12 millones de hogares. 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Su actividad se estructura en unidades de negocio especializadas: Lactalis Puleva (leche y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bebidas lácteas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), Lactalis </w:t>
      </w:r>
      <w:proofErr w:type="spell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Forlasa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(quesos), Lactalis </w:t>
      </w:r>
      <w:proofErr w:type="spell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Foodservice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(canal profesional), Lactalis Nutrición (</w:t>
      </w:r>
      <w:r w:rsidR="006D199A">
        <w:rPr>
          <w:rFonts w:ascii="Rubik" w:eastAsia="Rubik" w:hAnsi="Rubik" w:cs="Rubik"/>
          <w:color w:val="002060"/>
          <w:sz w:val="18"/>
          <w:szCs w:val="18"/>
        </w:rPr>
        <w:t>nutrición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infantil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y </w:t>
      </w:r>
      <w:r w:rsidR="006D199A">
        <w:rPr>
          <w:rFonts w:ascii="Rubik" w:eastAsia="Rubik" w:hAnsi="Rubik" w:cs="Rubik"/>
          <w:color w:val="002060"/>
          <w:sz w:val="18"/>
          <w:szCs w:val="18"/>
        </w:rPr>
        <w:t>clínica</w:t>
      </w:r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) y la </w:t>
      </w:r>
      <w:proofErr w:type="spellStart"/>
      <w:proofErr w:type="gramStart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="006D199A" w:rsidRPr="006D199A">
        <w:rPr>
          <w:rFonts w:ascii="Rubik" w:eastAsia="Rubik" w:hAnsi="Rubik" w:cs="Rubik"/>
          <w:color w:val="002060"/>
          <w:sz w:val="18"/>
          <w:szCs w:val="18"/>
        </w:rPr>
        <w:t xml:space="preserve"> Lactalis Nestlé (yogures y postres).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 xml:space="preserve">Lactalis apuesta por la sostenibilidad en toda la cadena de valor láctea, la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lastRenderedPageBreak/>
        <w:t xml:space="preserve">economía circular y la descarbonización, con objetivos climáticos validados por </w:t>
      </w:r>
      <w:proofErr w:type="spellStart"/>
      <w:r w:rsidRPr="008D46CC">
        <w:rPr>
          <w:rFonts w:ascii="Rubik" w:eastAsia="Rubik" w:hAnsi="Rubik" w:cs="Rubik"/>
          <w:color w:val="002060"/>
          <w:sz w:val="18"/>
          <w:szCs w:val="18"/>
        </w:rPr>
        <w:t>SBTi</w:t>
      </w:r>
      <w:proofErr w:type="spellEnd"/>
      <w:r w:rsidRPr="008D46CC">
        <w:rPr>
          <w:rFonts w:ascii="Rubik" w:eastAsia="Rubik" w:hAnsi="Rubik" w:cs="Rubik"/>
          <w:color w:val="002060"/>
          <w:sz w:val="18"/>
          <w:szCs w:val="18"/>
        </w:rPr>
        <w:t>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Forma parte de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Pr="008D46CC">
        <w:rPr>
          <w:rFonts w:ascii="Rubik" w:eastAsia="Rubik" w:hAnsi="Rubik" w:cs="Rubik"/>
          <w:color w:val="002060"/>
          <w:sz w:val="18"/>
          <w:szCs w:val="18"/>
        </w:rPr>
        <w:t>Lactalis, líder mundial del sector, presente en 150 países con más de 85.500 colaboradores y 266 centros de producción.</w:t>
      </w:r>
      <w:r w:rsidR="006D199A"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r w:rsidR="00CB5D57">
        <w:rPr>
          <w:rFonts w:ascii="Rubik" w:eastAsia="Rubik" w:hAnsi="Rubik" w:cs="Rubik"/>
          <w:color w:val="002060"/>
          <w:sz w:val="18"/>
          <w:szCs w:val="18"/>
        </w:rPr>
        <w:t xml:space="preserve">Más información en </w:t>
      </w:r>
      <w:hyperlink r:id="rId11">
        <w:r w:rsidR="00CB5D57">
          <w:rPr>
            <w:rFonts w:ascii="Rubik" w:eastAsia="Rubik" w:hAnsi="Rubik" w:cs="Rubik"/>
            <w:color w:val="0000FF"/>
            <w:sz w:val="18"/>
            <w:szCs w:val="18"/>
            <w:u w:val="single"/>
          </w:rPr>
          <w:t>www.lactalis.es</w:t>
        </w:r>
      </w:hyperlink>
    </w:p>
    <w:p w14:paraId="52AD1083" w14:textId="6A02797B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CONTACTOS DE PRENSA LACTALIS ESPAÑA</w:t>
      </w:r>
    </w:p>
    <w:p w14:paraId="545F4270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49C2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2B67595D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36DC0C6B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2" w:history="1">
        <w:r w:rsidRPr="00F47E6C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jorge.oliva@es.lactalis.com</w:t>
        </w:r>
      </w:hyperlink>
    </w:p>
    <w:p w14:paraId="32D53139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37CE3512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7CD6B373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53AF40A8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05504CDE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3" w:history="1">
        <w:r w:rsidRPr="00F90E21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juanmiguel.ramiro@es.lactalis.com</w:t>
        </w:r>
      </w:hyperlink>
    </w:p>
    <w:p w14:paraId="74A1A05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sectPr w:rsidR="00B13A9B" w:rsidRPr="00604451" w:rsidSect="00787DFB">
      <w:headerReference w:type="default" r:id="rId14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FCE0" w14:textId="77777777" w:rsidR="00A26F5E" w:rsidRDefault="00A26F5E" w:rsidP="00B65535">
      <w:pPr>
        <w:spacing w:after="0" w:line="240" w:lineRule="auto"/>
      </w:pPr>
      <w:r>
        <w:separator/>
      </w:r>
    </w:p>
  </w:endnote>
  <w:endnote w:type="continuationSeparator" w:id="0">
    <w:p w14:paraId="257D1949" w14:textId="77777777" w:rsidR="00A26F5E" w:rsidRDefault="00A26F5E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5609" w14:textId="77777777" w:rsidR="00A26F5E" w:rsidRDefault="00A26F5E" w:rsidP="00B65535">
      <w:pPr>
        <w:spacing w:after="0" w:line="240" w:lineRule="auto"/>
      </w:pPr>
      <w:r>
        <w:separator/>
      </w:r>
    </w:p>
  </w:footnote>
  <w:footnote w:type="continuationSeparator" w:id="0">
    <w:p w14:paraId="07D29DC8" w14:textId="77777777" w:rsidR="00A26F5E" w:rsidRDefault="00A26F5E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1E306EF0" w:rsidR="00B65535" w:rsidRDefault="003D0A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9" behindDoc="1" locked="0" layoutInCell="1" allowOverlap="1" wp14:anchorId="431CA742" wp14:editId="03E1881A">
          <wp:simplePos x="0" y="0"/>
          <wp:positionH relativeFrom="margin">
            <wp:align>left</wp:align>
          </wp:positionH>
          <wp:positionV relativeFrom="paragraph">
            <wp:posOffset>-90839</wp:posOffset>
          </wp:positionV>
          <wp:extent cx="1135380" cy="851535"/>
          <wp:effectExtent l="0" t="0" r="0" b="0"/>
          <wp:wrapTight wrapText="bothSides">
            <wp:wrapPolygon edited="0">
              <wp:start x="4711" y="2899"/>
              <wp:lineTo x="3262" y="11597"/>
              <wp:lineTo x="1450" y="12564"/>
              <wp:lineTo x="1812" y="16430"/>
              <wp:lineTo x="7973" y="18362"/>
              <wp:lineTo x="13772" y="18362"/>
              <wp:lineTo x="18846" y="15946"/>
              <wp:lineTo x="20295" y="13047"/>
              <wp:lineTo x="18121" y="11597"/>
              <wp:lineTo x="16671" y="2899"/>
              <wp:lineTo x="4711" y="2899"/>
            </wp:wrapPolygon>
          </wp:wrapTight>
          <wp:docPr id="1045969995" name="Imagen 1045969995" descr="logo puleva + bi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uleva + biene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585">
      <w:rPr>
        <w:noProof/>
      </w:rPr>
      <w:drawing>
        <wp:anchor distT="0" distB="0" distL="114300" distR="114300" simplePos="0" relativeHeight="251658241" behindDoc="1" locked="0" layoutInCell="1" allowOverlap="1" wp14:anchorId="408ACD6A" wp14:editId="72E6E01B">
          <wp:simplePos x="0" y="0"/>
          <wp:positionH relativeFrom="column">
            <wp:posOffset>4195445</wp:posOffset>
          </wp:positionH>
          <wp:positionV relativeFrom="paragraph">
            <wp:posOffset>112395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582"/>
    <w:multiLevelType w:val="multilevel"/>
    <w:tmpl w:val="B43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8032D"/>
    <w:multiLevelType w:val="multilevel"/>
    <w:tmpl w:val="006C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71D85"/>
    <w:multiLevelType w:val="multilevel"/>
    <w:tmpl w:val="536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965656">
    <w:abstractNumId w:val="0"/>
  </w:num>
  <w:num w:numId="2" w16cid:durableId="1079332227">
    <w:abstractNumId w:val="2"/>
  </w:num>
  <w:num w:numId="3" w16cid:durableId="1532764950">
    <w:abstractNumId w:val="3"/>
  </w:num>
  <w:num w:numId="4" w16cid:durableId="613947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626E"/>
    <w:rsid w:val="00020E25"/>
    <w:rsid w:val="000239C6"/>
    <w:rsid w:val="00036548"/>
    <w:rsid w:val="000418DB"/>
    <w:rsid w:val="00076875"/>
    <w:rsid w:val="0008248C"/>
    <w:rsid w:val="00085D92"/>
    <w:rsid w:val="00086967"/>
    <w:rsid w:val="0008753E"/>
    <w:rsid w:val="00093F30"/>
    <w:rsid w:val="00094A83"/>
    <w:rsid w:val="00094BBB"/>
    <w:rsid w:val="0009645A"/>
    <w:rsid w:val="00097950"/>
    <w:rsid w:val="000A126D"/>
    <w:rsid w:val="000A25C4"/>
    <w:rsid w:val="000A75F3"/>
    <w:rsid w:val="000D32FA"/>
    <w:rsid w:val="000D357B"/>
    <w:rsid w:val="000D76DE"/>
    <w:rsid w:val="000E7014"/>
    <w:rsid w:val="000E77AA"/>
    <w:rsid w:val="000F0253"/>
    <w:rsid w:val="000F3739"/>
    <w:rsid w:val="000F4B21"/>
    <w:rsid w:val="00111B15"/>
    <w:rsid w:val="00120A22"/>
    <w:rsid w:val="001222FF"/>
    <w:rsid w:val="00123E29"/>
    <w:rsid w:val="00137B4D"/>
    <w:rsid w:val="001561D7"/>
    <w:rsid w:val="00163463"/>
    <w:rsid w:val="00165D6E"/>
    <w:rsid w:val="001805BB"/>
    <w:rsid w:val="00190114"/>
    <w:rsid w:val="00192CB6"/>
    <w:rsid w:val="001939EA"/>
    <w:rsid w:val="001B1FA6"/>
    <w:rsid w:val="001C4542"/>
    <w:rsid w:val="001E0E3F"/>
    <w:rsid w:val="001E37C3"/>
    <w:rsid w:val="001F5B87"/>
    <w:rsid w:val="00202C2E"/>
    <w:rsid w:val="0021616B"/>
    <w:rsid w:val="00224564"/>
    <w:rsid w:val="00224C7B"/>
    <w:rsid w:val="00226E8E"/>
    <w:rsid w:val="00230A36"/>
    <w:rsid w:val="0023479E"/>
    <w:rsid w:val="00235345"/>
    <w:rsid w:val="00243F0B"/>
    <w:rsid w:val="00244B77"/>
    <w:rsid w:val="002504C8"/>
    <w:rsid w:val="0025391E"/>
    <w:rsid w:val="0026073B"/>
    <w:rsid w:val="00260CD2"/>
    <w:rsid w:val="0026373E"/>
    <w:rsid w:val="00264B79"/>
    <w:rsid w:val="00271858"/>
    <w:rsid w:val="00272694"/>
    <w:rsid w:val="0027666D"/>
    <w:rsid w:val="002A7D4C"/>
    <w:rsid w:val="002B02DC"/>
    <w:rsid w:val="002B0334"/>
    <w:rsid w:val="002B4230"/>
    <w:rsid w:val="002B5D68"/>
    <w:rsid w:val="002D2D8B"/>
    <w:rsid w:val="002D4C6A"/>
    <w:rsid w:val="002E12A0"/>
    <w:rsid w:val="002E561A"/>
    <w:rsid w:val="002E6308"/>
    <w:rsid w:val="002E7BFF"/>
    <w:rsid w:val="00301B9D"/>
    <w:rsid w:val="0033241B"/>
    <w:rsid w:val="00344C0F"/>
    <w:rsid w:val="00351E3E"/>
    <w:rsid w:val="00374559"/>
    <w:rsid w:val="00375F26"/>
    <w:rsid w:val="003970D8"/>
    <w:rsid w:val="003B21AA"/>
    <w:rsid w:val="003B2F9E"/>
    <w:rsid w:val="003B75CA"/>
    <w:rsid w:val="003D0A66"/>
    <w:rsid w:val="003D4DB0"/>
    <w:rsid w:val="003E41D8"/>
    <w:rsid w:val="003E4AA2"/>
    <w:rsid w:val="003E7394"/>
    <w:rsid w:val="003F3F18"/>
    <w:rsid w:val="003F700F"/>
    <w:rsid w:val="0041016C"/>
    <w:rsid w:val="00422816"/>
    <w:rsid w:val="004549DF"/>
    <w:rsid w:val="004604B3"/>
    <w:rsid w:val="004A1E10"/>
    <w:rsid w:val="004A3314"/>
    <w:rsid w:val="004B1A24"/>
    <w:rsid w:val="004B47AF"/>
    <w:rsid w:val="004D25FD"/>
    <w:rsid w:val="004E1973"/>
    <w:rsid w:val="004F1B7A"/>
    <w:rsid w:val="004F2741"/>
    <w:rsid w:val="0050380A"/>
    <w:rsid w:val="00530F3F"/>
    <w:rsid w:val="00535FB1"/>
    <w:rsid w:val="00561BA7"/>
    <w:rsid w:val="005635CC"/>
    <w:rsid w:val="005658DD"/>
    <w:rsid w:val="00566E47"/>
    <w:rsid w:val="00573865"/>
    <w:rsid w:val="0057429F"/>
    <w:rsid w:val="005802DF"/>
    <w:rsid w:val="005838EE"/>
    <w:rsid w:val="00585218"/>
    <w:rsid w:val="005974BA"/>
    <w:rsid w:val="005B3F75"/>
    <w:rsid w:val="005B5235"/>
    <w:rsid w:val="005C22A4"/>
    <w:rsid w:val="005D4392"/>
    <w:rsid w:val="005E6648"/>
    <w:rsid w:val="005F4589"/>
    <w:rsid w:val="00616E78"/>
    <w:rsid w:val="006170B9"/>
    <w:rsid w:val="00626122"/>
    <w:rsid w:val="0063288E"/>
    <w:rsid w:val="00635047"/>
    <w:rsid w:val="00636A45"/>
    <w:rsid w:val="006408C4"/>
    <w:rsid w:val="00653618"/>
    <w:rsid w:val="00660BCB"/>
    <w:rsid w:val="00666E68"/>
    <w:rsid w:val="006709F2"/>
    <w:rsid w:val="006759A2"/>
    <w:rsid w:val="006955CF"/>
    <w:rsid w:val="0069596E"/>
    <w:rsid w:val="0069661C"/>
    <w:rsid w:val="00697655"/>
    <w:rsid w:val="006A5B25"/>
    <w:rsid w:val="006C4289"/>
    <w:rsid w:val="006C6B83"/>
    <w:rsid w:val="006D199A"/>
    <w:rsid w:val="006D6E78"/>
    <w:rsid w:val="006D72CC"/>
    <w:rsid w:val="006E01F6"/>
    <w:rsid w:val="006E1047"/>
    <w:rsid w:val="00705AC0"/>
    <w:rsid w:val="00710A30"/>
    <w:rsid w:val="00711C5D"/>
    <w:rsid w:val="00711F82"/>
    <w:rsid w:val="00714196"/>
    <w:rsid w:val="00716D1C"/>
    <w:rsid w:val="00733853"/>
    <w:rsid w:val="00737F22"/>
    <w:rsid w:val="00741A44"/>
    <w:rsid w:val="0074241F"/>
    <w:rsid w:val="0075048A"/>
    <w:rsid w:val="007552A3"/>
    <w:rsid w:val="00763411"/>
    <w:rsid w:val="007702CB"/>
    <w:rsid w:val="00774CDC"/>
    <w:rsid w:val="007756B3"/>
    <w:rsid w:val="0077719C"/>
    <w:rsid w:val="007800E2"/>
    <w:rsid w:val="00787DFB"/>
    <w:rsid w:val="00790AED"/>
    <w:rsid w:val="007A6544"/>
    <w:rsid w:val="007B37A3"/>
    <w:rsid w:val="007B5FB7"/>
    <w:rsid w:val="007D3902"/>
    <w:rsid w:val="007D60EB"/>
    <w:rsid w:val="007D71CA"/>
    <w:rsid w:val="007E1A4C"/>
    <w:rsid w:val="007E2A98"/>
    <w:rsid w:val="007F0723"/>
    <w:rsid w:val="007F4EC3"/>
    <w:rsid w:val="0080285F"/>
    <w:rsid w:val="008459BE"/>
    <w:rsid w:val="008A42E9"/>
    <w:rsid w:val="008A6585"/>
    <w:rsid w:val="008B1D32"/>
    <w:rsid w:val="008C3CE7"/>
    <w:rsid w:val="008C6B2C"/>
    <w:rsid w:val="008D1A35"/>
    <w:rsid w:val="008D46CC"/>
    <w:rsid w:val="008E3138"/>
    <w:rsid w:val="008F58A5"/>
    <w:rsid w:val="008F7815"/>
    <w:rsid w:val="009073E9"/>
    <w:rsid w:val="00911268"/>
    <w:rsid w:val="0091127A"/>
    <w:rsid w:val="00916908"/>
    <w:rsid w:val="00920C70"/>
    <w:rsid w:val="00922B08"/>
    <w:rsid w:val="00933F32"/>
    <w:rsid w:val="00934BF6"/>
    <w:rsid w:val="009447B9"/>
    <w:rsid w:val="009513A3"/>
    <w:rsid w:val="00951CD3"/>
    <w:rsid w:val="00966E0F"/>
    <w:rsid w:val="00985C7E"/>
    <w:rsid w:val="00987C25"/>
    <w:rsid w:val="009909C0"/>
    <w:rsid w:val="009C04A9"/>
    <w:rsid w:val="009D10A7"/>
    <w:rsid w:val="009D2AF6"/>
    <w:rsid w:val="009D4CCE"/>
    <w:rsid w:val="009D7AC2"/>
    <w:rsid w:val="009D7D2D"/>
    <w:rsid w:val="009E35AB"/>
    <w:rsid w:val="00A10503"/>
    <w:rsid w:val="00A26F5E"/>
    <w:rsid w:val="00A349C6"/>
    <w:rsid w:val="00A37DFB"/>
    <w:rsid w:val="00A41D34"/>
    <w:rsid w:val="00A42D82"/>
    <w:rsid w:val="00A504D5"/>
    <w:rsid w:val="00A54916"/>
    <w:rsid w:val="00A56121"/>
    <w:rsid w:val="00A671C4"/>
    <w:rsid w:val="00A70580"/>
    <w:rsid w:val="00A72DA2"/>
    <w:rsid w:val="00A84998"/>
    <w:rsid w:val="00A96A18"/>
    <w:rsid w:val="00AA20AA"/>
    <w:rsid w:val="00AC4586"/>
    <w:rsid w:val="00AC53DE"/>
    <w:rsid w:val="00AD0466"/>
    <w:rsid w:val="00AD4448"/>
    <w:rsid w:val="00AE6C1C"/>
    <w:rsid w:val="00B0518E"/>
    <w:rsid w:val="00B070E9"/>
    <w:rsid w:val="00B10324"/>
    <w:rsid w:val="00B13A9B"/>
    <w:rsid w:val="00B13C20"/>
    <w:rsid w:val="00B35720"/>
    <w:rsid w:val="00B36629"/>
    <w:rsid w:val="00B36A57"/>
    <w:rsid w:val="00B42972"/>
    <w:rsid w:val="00B52727"/>
    <w:rsid w:val="00B571CC"/>
    <w:rsid w:val="00B6024B"/>
    <w:rsid w:val="00B6117B"/>
    <w:rsid w:val="00B65535"/>
    <w:rsid w:val="00B72083"/>
    <w:rsid w:val="00B86C3E"/>
    <w:rsid w:val="00B96920"/>
    <w:rsid w:val="00BA4252"/>
    <w:rsid w:val="00BA625B"/>
    <w:rsid w:val="00BB642A"/>
    <w:rsid w:val="00BC3B34"/>
    <w:rsid w:val="00BC5821"/>
    <w:rsid w:val="00BC64CC"/>
    <w:rsid w:val="00BD6AFA"/>
    <w:rsid w:val="00BE38D9"/>
    <w:rsid w:val="00BF363A"/>
    <w:rsid w:val="00BF38CD"/>
    <w:rsid w:val="00C046BE"/>
    <w:rsid w:val="00C10B65"/>
    <w:rsid w:val="00C31896"/>
    <w:rsid w:val="00C40E84"/>
    <w:rsid w:val="00C44C83"/>
    <w:rsid w:val="00C92129"/>
    <w:rsid w:val="00C95435"/>
    <w:rsid w:val="00C9589C"/>
    <w:rsid w:val="00CA46D2"/>
    <w:rsid w:val="00CB5D57"/>
    <w:rsid w:val="00CB784A"/>
    <w:rsid w:val="00CD05AE"/>
    <w:rsid w:val="00CF55B3"/>
    <w:rsid w:val="00CF562C"/>
    <w:rsid w:val="00D01BE5"/>
    <w:rsid w:val="00D032D6"/>
    <w:rsid w:val="00D0638A"/>
    <w:rsid w:val="00D1618D"/>
    <w:rsid w:val="00D2128F"/>
    <w:rsid w:val="00D21F26"/>
    <w:rsid w:val="00D47A90"/>
    <w:rsid w:val="00D5095C"/>
    <w:rsid w:val="00D5798F"/>
    <w:rsid w:val="00D60A21"/>
    <w:rsid w:val="00D60A41"/>
    <w:rsid w:val="00D626DF"/>
    <w:rsid w:val="00D64B2C"/>
    <w:rsid w:val="00D75753"/>
    <w:rsid w:val="00D80901"/>
    <w:rsid w:val="00D83A22"/>
    <w:rsid w:val="00D879B0"/>
    <w:rsid w:val="00DA7FDA"/>
    <w:rsid w:val="00DB3BA3"/>
    <w:rsid w:val="00DB3F04"/>
    <w:rsid w:val="00DD6F2A"/>
    <w:rsid w:val="00DE5ABD"/>
    <w:rsid w:val="00DF10C4"/>
    <w:rsid w:val="00E07B83"/>
    <w:rsid w:val="00E20F60"/>
    <w:rsid w:val="00E21BC4"/>
    <w:rsid w:val="00E23719"/>
    <w:rsid w:val="00E30526"/>
    <w:rsid w:val="00E34865"/>
    <w:rsid w:val="00E35874"/>
    <w:rsid w:val="00E417DD"/>
    <w:rsid w:val="00E457DB"/>
    <w:rsid w:val="00E53414"/>
    <w:rsid w:val="00E62FC5"/>
    <w:rsid w:val="00E73B3D"/>
    <w:rsid w:val="00E74866"/>
    <w:rsid w:val="00E75517"/>
    <w:rsid w:val="00E81A91"/>
    <w:rsid w:val="00E93979"/>
    <w:rsid w:val="00EA08F0"/>
    <w:rsid w:val="00EC6F13"/>
    <w:rsid w:val="00EC70A0"/>
    <w:rsid w:val="00ED0DC5"/>
    <w:rsid w:val="00EE6902"/>
    <w:rsid w:val="00EF7C12"/>
    <w:rsid w:val="00F004A5"/>
    <w:rsid w:val="00F073D4"/>
    <w:rsid w:val="00F346AB"/>
    <w:rsid w:val="00F4002C"/>
    <w:rsid w:val="00F472F2"/>
    <w:rsid w:val="00F573BF"/>
    <w:rsid w:val="00F85EE0"/>
    <w:rsid w:val="00F90B05"/>
    <w:rsid w:val="00F9368A"/>
    <w:rsid w:val="00F96363"/>
    <w:rsid w:val="00FB2860"/>
    <w:rsid w:val="00FB5915"/>
    <w:rsid w:val="00FD18FD"/>
    <w:rsid w:val="00FD59A5"/>
    <w:rsid w:val="00FE28D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08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uanmiguel.ramiro@es.lacta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rge.oliva@es.lactali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ctalis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chepuleva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MENDEZ SANCHEZ Juan Antonio</cp:lastModifiedBy>
  <cp:revision>24</cp:revision>
  <cp:lastPrinted>2017-04-25T10:58:00Z</cp:lastPrinted>
  <dcterms:created xsi:type="dcterms:W3CDTF">2026-03-17T12:19:00Z</dcterms:created>
  <dcterms:modified xsi:type="dcterms:W3CDTF">2026-04-14T13:36:00Z</dcterms:modified>
</cp:coreProperties>
</file>