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</w:rPr>
      </w:pPr>
      <w:bookmarkStart w:colFirst="0" w:colLast="0" w:name="_jcgxxisse17w" w:id="0"/>
      <w:bookmarkEnd w:id="0"/>
      <w:r w:rsidDel="00000000" w:rsidR="00000000" w:rsidRPr="00000000">
        <w:rPr>
          <w:b w:val="1"/>
          <w:bCs w:val="1"/>
          <w:color w:val="1f1f1f"/>
          <w:rtl w:val="0"/>
        </w:rPr>
        <w:t xml:space="preserve">Eneryeti lleva la pasión de la Selección Española al punto de venta ante la gran cita internacional de EE. UU.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La compañía refuerza su notoriedad en tienda con una campaña de activaciones y una edición limitada de sus seis referencias ‘bestsellers’, protagonizada por los jugadores de la Selección Española.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i w:val="1"/>
          <w:iCs w:val="1"/>
          <w:color w:val="1f1f1f"/>
          <w:rtl w:val="0"/>
        </w:rPr>
        <w:t xml:space="preserve">Incrustar vídeo de YouTube (</w:t>
      </w:r>
      <w:hyperlink r:id="rId6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https://www.youtube.com/watch?v=c_4YMLwHRaM</w:t>
        </w:r>
      </w:hyperlink>
      <w:r w:rsidDel="00000000" w:rsidR="00000000" w:rsidRPr="00000000">
        <w:rPr>
          <w:b w:val="1"/>
          <w:bCs w:val="1"/>
          <w:i w:val="1"/>
          <w:iCs w:val="1"/>
          <w:color w:val="1f1f1f"/>
          <w:rtl w:val="0"/>
        </w:rPr>
        <w:t xml:space="preserve">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Desde sus orígenes,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Eneryeti</w:t>
      </w:r>
      <w:r w:rsidDel="00000000" w:rsidR="00000000" w:rsidRPr="00000000">
        <w:rPr>
          <w:color w:val="1f1f1f"/>
          <w:rtl w:val="0"/>
        </w:rPr>
        <w:t xml:space="preserve"> ha mantenido una estrecha vinculación con el ámbito deportivo y, de manera especial, con el fútbol. La compañía de bebidas energéticas ha colaborado históricamente con diversos clubes y proyectos deportivos con el objetivo de alinearse con valores compartidos como la pasión, el esfuerzo, la energía y la proximidad con el consumidor. Bajo esta premisa estratégica, su conversión en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colaborador oficial de la Selección Española de Fútbol</w:t>
      </w:r>
      <w:r w:rsidDel="00000000" w:rsidR="00000000" w:rsidRPr="00000000">
        <w:rPr>
          <w:color w:val="1f1f1f"/>
          <w:rtl w:val="0"/>
        </w:rPr>
        <w:t xml:space="preserve">, iniciada a finales de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2023</w:t>
      </w:r>
      <w:r w:rsidDel="00000000" w:rsidR="00000000" w:rsidRPr="00000000">
        <w:rPr>
          <w:color w:val="1f1f1f"/>
          <w:rtl w:val="0"/>
        </w:rPr>
        <w:t xml:space="preserve">, ha permitido a la firma acompañar al combinado nacional en una etapa clave para el fútbol español.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Ahora, ante la gran cita internacional que se celebrará este verano en</w:t>
      </w:r>
      <w:r w:rsidDel="00000000" w:rsidR="00000000" w:rsidRPr="00000000">
        <w:rPr>
          <w:color w:val="1f1f1f"/>
          <w:rtl w:val="0"/>
        </w:rPr>
        <w:t xml:space="preserve"> Estados Unidos,</w:t>
      </w:r>
      <w:r w:rsidDel="00000000" w:rsidR="00000000" w:rsidRPr="00000000">
        <w:rPr>
          <w:color w:val="1f1f1f"/>
          <w:rtl w:val="0"/>
        </w:rPr>
        <w:t xml:space="preserve"> Eneryeti vuelve a desplegar un potente plan estratégico. Esta campaña supondrá un importante salto cualitativo en notoriedad y posicionamiento para la marca, reforzando el vínculo emocional con el consumidor final a través del patrocinio del equipo nacional.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sfu9xse9ivmo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Un plan estratégico articulado en tres pilares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 nueva ofensiva comercial y de marketing de la compañía se apoya en tres ejes fundamentales de actuación: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Campañas multimedia:</w:t>
      </w:r>
      <w:r w:rsidDel="00000000" w:rsidR="00000000" w:rsidRPr="00000000">
        <w:rPr>
          <w:color w:val="1f1f1f"/>
          <w:rtl w:val="0"/>
        </w:rPr>
        <w:t xml:space="preserve"> Presencia en televisión digital y plataformas de redes sociales mediante un nuevo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spot</w:t>
      </w:r>
      <w:r w:rsidDel="00000000" w:rsidR="00000000" w:rsidRPr="00000000">
        <w:rPr>
          <w:color w:val="1f1f1f"/>
          <w:rtl w:val="0"/>
        </w:rPr>
        <w:t xml:space="preserve"> publicitario protagonizado por varios jugadores de la Selección.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Visibilidad en el terreno de juego:</w:t>
      </w:r>
      <w:r w:rsidDel="00000000" w:rsidR="00000000" w:rsidRPr="00000000">
        <w:rPr>
          <w:color w:val="1f1f1f"/>
          <w:rtl w:val="0"/>
        </w:rPr>
        <w:t xml:space="preserve"> Impacto de marca directo en el partido España - Irak del 4 de junio, mediante soportes publicitarios LED perimetrales.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Innovación en el punto de venta:</w:t>
      </w:r>
      <w:r w:rsidDel="00000000" w:rsidR="00000000" w:rsidRPr="00000000">
        <w:rPr>
          <w:color w:val="1f1f1f"/>
          <w:rtl w:val="0"/>
        </w:rPr>
        <w:t xml:space="preserve"> Lanzamiento de una edición limitada de latas coleccionables diseñada para dinamizar la rotación en el lineal.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color w:val="1f1f1f"/>
        </w:rPr>
      </w:pPr>
      <w:r w:rsidDel="00000000" w:rsidR="00000000" w:rsidRPr="00000000">
        <w:rPr>
          <w:color w:val="1f1f1f"/>
        </w:rPr>
        <w:drawing>
          <wp:inline distB="114300" distT="114300" distL="114300" distR="114300">
            <wp:extent cx="5731200" cy="1905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Esta nueva edición especial se ha aplicado sobre las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seis referencias más populares</w:t>
      </w:r>
      <w:r w:rsidDel="00000000" w:rsidR="00000000" w:rsidRPr="00000000">
        <w:rPr>
          <w:color w:val="1f1f1f"/>
          <w:rtl w:val="0"/>
        </w:rPr>
        <w:t xml:space="preserve"> del catálogo de Eneryeti: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Original, Atomyc, Anyel, Feroz, Splash</w:t>
      </w:r>
      <w:r w:rsidDel="00000000" w:rsidR="00000000" w:rsidRPr="00000000">
        <w:rPr>
          <w:color w:val="1f1f1f"/>
          <w:rtl w:val="0"/>
        </w:rPr>
        <w:t xml:space="preserve"> y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Mango Go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Para maximizar el atractivo visual en el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retail</w:t>
      </w:r>
      <w:r w:rsidDel="00000000" w:rsidR="00000000" w:rsidRPr="00000000">
        <w:rPr>
          <w:color w:val="1f1f1f"/>
          <w:rtl w:val="0"/>
        </w:rPr>
        <w:t xml:space="preserve">, las latas dedican una de sus caras completas a jugadores referentes del combinado actual: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Lamine Yamal, Cucurella, Huijsen, Pedri, Fabián</w:t>
      </w:r>
      <w:r w:rsidDel="00000000" w:rsidR="00000000" w:rsidRPr="00000000">
        <w:rPr>
          <w:color w:val="1f1f1f"/>
          <w:rtl w:val="0"/>
        </w:rPr>
        <w:t xml:space="preserve"> y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Rodri</w:t>
      </w:r>
      <w:r w:rsidDel="00000000" w:rsidR="00000000" w:rsidRPr="00000000">
        <w:rPr>
          <w:color w:val="1f1f1f"/>
          <w:rtl w:val="0"/>
        </w:rPr>
        <w:t xml:space="preserve">. Con este lanzamiento de gran impacto visual, la enseña busca trasladar toda la ilusión y la energía de los aficionados de cara a la competición internacional que arrancará este próximo mes de junio.</w:t>
      </w:r>
    </w:p>
    <w:p w:rsidR="00000000" w:rsidDel="00000000" w:rsidP="00000000" w:rsidRDefault="00000000" w:rsidRPr="00000000" w14:paraId="00000017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f1f1f"/>
        </w:rPr>
      </w:pPr>
      <w:r w:rsidDel="00000000" w:rsidR="00000000" w:rsidRPr="00000000">
        <w:rPr>
          <w:color w:val="1f1f1f"/>
        </w:rPr>
        <w:drawing>
          <wp:inline distB="114300" distT="114300" distL="114300" distR="114300">
            <wp:extent cx="5731200" cy="1435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color w:val="1f1f1f"/>
        </w:rPr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eneryeti.es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neryeti.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_4YMLwHRaM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