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C2C5" w14:textId="77777777" w:rsidR="007E6BC1" w:rsidRPr="007E6BC1" w:rsidRDefault="007E6BC1" w:rsidP="007E6BC1">
      <w:pPr>
        <w:jc w:val="center"/>
        <w:rPr>
          <w:color w:val="C00000"/>
          <w:sz w:val="28"/>
          <w:szCs w:val="28"/>
        </w:rPr>
      </w:pPr>
      <w:r w:rsidRPr="007E6BC1">
        <w:rPr>
          <w:b/>
          <w:bCs/>
          <w:color w:val="C00000"/>
          <w:sz w:val="28"/>
          <w:szCs w:val="28"/>
        </w:rPr>
        <w:t xml:space="preserve">El </w:t>
      </w:r>
      <w:proofErr w:type="spellStart"/>
      <w:r w:rsidRPr="007E6BC1">
        <w:rPr>
          <w:b/>
          <w:bCs/>
          <w:color w:val="C00000"/>
          <w:sz w:val="28"/>
          <w:szCs w:val="28"/>
        </w:rPr>
        <w:t>snacking</w:t>
      </w:r>
      <w:proofErr w:type="spellEnd"/>
      <w:r w:rsidRPr="007E6BC1">
        <w:rPr>
          <w:b/>
          <w:bCs/>
          <w:color w:val="C00000"/>
          <w:sz w:val="28"/>
          <w:szCs w:val="28"/>
        </w:rPr>
        <w:t xml:space="preserve"> saludable supera en frecuencia al indulgente y las barritas lideran la transformación funcional de la categoría</w:t>
      </w:r>
    </w:p>
    <w:p w14:paraId="47B18181" w14:textId="77777777" w:rsidR="004479BB" w:rsidRPr="004479BB" w:rsidRDefault="004479BB" w:rsidP="004479BB">
      <w:pPr>
        <w:jc w:val="center"/>
        <w:rPr>
          <w:i/>
          <w:iCs/>
          <w:sz w:val="22"/>
          <w:szCs w:val="22"/>
        </w:rPr>
      </w:pPr>
      <w:r w:rsidRPr="004479BB">
        <w:rPr>
          <w:i/>
          <w:iCs/>
          <w:sz w:val="22"/>
          <w:szCs w:val="22"/>
        </w:rPr>
        <w:t xml:space="preserve">Con motivo del Día Nacional de la Nutrición, Delaviuda </w:t>
      </w:r>
      <w:proofErr w:type="spellStart"/>
      <w:r w:rsidRPr="004479BB">
        <w:rPr>
          <w:i/>
          <w:iCs/>
          <w:sz w:val="22"/>
          <w:szCs w:val="22"/>
        </w:rPr>
        <w:t>Confectionery</w:t>
      </w:r>
      <w:proofErr w:type="spellEnd"/>
      <w:r w:rsidRPr="004479BB">
        <w:rPr>
          <w:i/>
          <w:iCs/>
          <w:sz w:val="22"/>
          <w:szCs w:val="22"/>
        </w:rPr>
        <w:t xml:space="preserve"> Group analiza las principales tendencias que están redefiniendo el consumo entre horas a nivel global</w:t>
      </w:r>
    </w:p>
    <w:p w14:paraId="1FF397CB" w14:textId="2CD788CD" w:rsidR="006A052A" w:rsidRPr="007E6BC1" w:rsidRDefault="007E6BC1" w:rsidP="007E6BC1">
      <w:pPr>
        <w:jc w:val="both"/>
        <w:rPr>
          <w:sz w:val="22"/>
          <w:szCs w:val="22"/>
        </w:rPr>
      </w:pPr>
      <w:r w:rsidRPr="007E6BC1">
        <w:rPr>
          <w:sz w:val="22"/>
          <w:szCs w:val="22"/>
        </w:rPr>
        <w:t xml:space="preserve">Madrid, 26 de mayo de 2025. </w:t>
      </w:r>
      <w:r w:rsidR="00F94793" w:rsidRPr="007E6BC1">
        <w:rPr>
          <w:sz w:val="22"/>
          <w:szCs w:val="22"/>
        </w:rPr>
        <w:t xml:space="preserve">Los hábitos de consumo entre horas </w:t>
      </w:r>
      <w:r w:rsidR="00F94793">
        <w:rPr>
          <w:sz w:val="22"/>
          <w:szCs w:val="22"/>
        </w:rPr>
        <w:t>han</w:t>
      </w:r>
      <w:r w:rsidR="00CC2667">
        <w:rPr>
          <w:sz w:val="22"/>
          <w:szCs w:val="22"/>
        </w:rPr>
        <w:t xml:space="preserve"> dejado de responder</w:t>
      </w:r>
      <w:r w:rsidRPr="007E6BC1">
        <w:rPr>
          <w:sz w:val="22"/>
          <w:szCs w:val="22"/>
        </w:rPr>
        <w:t xml:space="preserve"> únicamente al impulso o al caprich</w:t>
      </w:r>
      <w:r w:rsidR="00445491">
        <w:rPr>
          <w:sz w:val="22"/>
          <w:szCs w:val="22"/>
        </w:rPr>
        <w:t>o</w:t>
      </w:r>
      <w:r w:rsidR="00A7544D">
        <w:rPr>
          <w:sz w:val="22"/>
          <w:szCs w:val="22"/>
        </w:rPr>
        <w:t>, para convertirse en una decisión cada vez más consciente</w:t>
      </w:r>
      <w:r w:rsidR="00445491">
        <w:rPr>
          <w:sz w:val="22"/>
          <w:szCs w:val="22"/>
        </w:rPr>
        <w:t xml:space="preserve">. </w:t>
      </w:r>
      <w:r w:rsidR="00A7544D">
        <w:rPr>
          <w:sz w:val="22"/>
          <w:szCs w:val="22"/>
        </w:rPr>
        <w:t xml:space="preserve">En los </w:t>
      </w:r>
      <w:r w:rsidR="00F94793">
        <w:rPr>
          <w:sz w:val="22"/>
          <w:szCs w:val="22"/>
        </w:rPr>
        <w:t>últimos años</w:t>
      </w:r>
      <w:r w:rsidR="00A7544D">
        <w:rPr>
          <w:sz w:val="22"/>
          <w:szCs w:val="22"/>
        </w:rPr>
        <w:t>, e</w:t>
      </w:r>
      <w:r w:rsidRPr="007E6BC1">
        <w:rPr>
          <w:sz w:val="22"/>
          <w:szCs w:val="22"/>
        </w:rPr>
        <w:t xml:space="preserve">l consumidor, especialmente el más joven, </w:t>
      </w:r>
      <w:r w:rsidR="00C50198">
        <w:rPr>
          <w:sz w:val="22"/>
          <w:szCs w:val="22"/>
        </w:rPr>
        <w:t>acude</w:t>
      </w:r>
      <w:r w:rsidR="00C50198" w:rsidRPr="007E6BC1">
        <w:rPr>
          <w:sz w:val="22"/>
          <w:szCs w:val="22"/>
        </w:rPr>
        <w:t xml:space="preserve"> </w:t>
      </w:r>
      <w:r w:rsidRPr="007E6BC1">
        <w:rPr>
          <w:sz w:val="22"/>
          <w:szCs w:val="22"/>
        </w:rPr>
        <w:t xml:space="preserve">al lineal con criterios claros relacionados con el bienestar, la composición del producto y la funcionalidad. Así lo reflejan los datos </w:t>
      </w:r>
      <w:r w:rsidR="006A052A">
        <w:rPr>
          <w:sz w:val="22"/>
          <w:szCs w:val="22"/>
        </w:rPr>
        <w:t>analizados por</w:t>
      </w:r>
      <w:r w:rsidRPr="007E6BC1">
        <w:rPr>
          <w:sz w:val="22"/>
          <w:szCs w:val="22"/>
        </w:rPr>
        <w:t xml:space="preserve"> Delaviuda </w:t>
      </w:r>
      <w:proofErr w:type="spellStart"/>
      <w:r w:rsidRPr="007E6BC1">
        <w:rPr>
          <w:sz w:val="22"/>
          <w:szCs w:val="22"/>
        </w:rPr>
        <w:t>Confectionery</w:t>
      </w:r>
      <w:proofErr w:type="spellEnd"/>
      <w:r w:rsidRPr="007E6BC1">
        <w:rPr>
          <w:sz w:val="22"/>
          <w:szCs w:val="22"/>
        </w:rPr>
        <w:t xml:space="preserve"> Group</w:t>
      </w:r>
      <w:r w:rsidR="006A052A">
        <w:rPr>
          <w:sz w:val="22"/>
          <w:szCs w:val="22"/>
        </w:rPr>
        <w:t xml:space="preserve"> </w:t>
      </w:r>
      <w:r w:rsidR="00DB3280">
        <w:rPr>
          <w:sz w:val="22"/>
          <w:szCs w:val="22"/>
        </w:rPr>
        <w:t>d</w:t>
      </w:r>
      <w:r w:rsidR="006A052A">
        <w:rPr>
          <w:sz w:val="22"/>
          <w:szCs w:val="22"/>
        </w:rPr>
        <w:t xml:space="preserve">el Estudio </w:t>
      </w:r>
      <w:proofErr w:type="spellStart"/>
      <w:r w:rsidR="002719A3">
        <w:rPr>
          <w:sz w:val="22"/>
          <w:szCs w:val="22"/>
        </w:rPr>
        <w:t>Snacking</w:t>
      </w:r>
      <w:proofErr w:type="spellEnd"/>
      <w:r w:rsidR="002719A3">
        <w:rPr>
          <w:sz w:val="22"/>
          <w:szCs w:val="22"/>
        </w:rPr>
        <w:t xml:space="preserve"> Innova</w:t>
      </w:r>
      <w:r w:rsidRPr="007E6BC1">
        <w:rPr>
          <w:sz w:val="22"/>
          <w:szCs w:val="22"/>
        </w:rPr>
        <w:t>, que apuntan a un punto de inflexión relevante para toda la categoría.</w:t>
      </w:r>
    </w:p>
    <w:p w14:paraId="12B02C09" w14:textId="62EF5072" w:rsidR="007E6BC1" w:rsidRPr="007E6BC1" w:rsidRDefault="00ED273D" w:rsidP="007E6BC1">
      <w:pPr>
        <w:jc w:val="both"/>
        <w:rPr>
          <w:sz w:val="22"/>
          <w:szCs w:val="22"/>
        </w:rPr>
      </w:pPr>
      <w:r>
        <w:rPr>
          <w:sz w:val="22"/>
          <w:szCs w:val="22"/>
        </w:rPr>
        <w:t>Uno de los</w:t>
      </w:r>
      <w:r w:rsidRPr="007E6BC1">
        <w:rPr>
          <w:sz w:val="22"/>
          <w:szCs w:val="22"/>
        </w:rPr>
        <w:t xml:space="preserve"> </w:t>
      </w:r>
      <w:r w:rsidR="007E6BC1" w:rsidRPr="007E6BC1">
        <w:rPr>
          <w:sz w:val="22"/>
          <w:szCs w:val="22"/>
        </w:rPr>
        <w:t>indicador</w:t>
      </w:r>
      <w:r>
        <w:rPr>
          <w:sz w:val="22"/>
          <w:szCs w:val="22"/>
        </w:rPr>
        <w:t>es</w:t>
      </w:r>
      <w:r w:rsidR="007E6BC1" w:rsidRPr="007E6BC1">
        <w:rPr>
          <w:sz w:val="22"/>
          <w:szCs w:val="22"/>
        </w:rPr>
        <w:t xml:space="preserve"> más </w:t>
      </w:r>
      <w:r>
        <w:rPr>
          <w:sz w:val="22"/>
          <w:szCs w:val="22"/>
        </w:rPr>
        <w:t>relevantes</w:t>
      </w:r>
      <w:r w:rsidRPr="007E6BC1">
        <w:rPr>
          <w:sz w:val="22"/>
          <w:szCs w:val="22"/>
        </w:rPr>
        <w:t xml:space="preserve"> </w:t>
      </w:r>
      <w:r w:rsidR="007E6BC1" w:rsidRPr="007E6BC1">
        <w:rPr>
          <w:sz w:val="22"/>
          <w:szCs w:val="22"/>
        </w:rPr>
        <w:t xml:space="preserve">de este cambio es la frecuencia de consumo. El </w:t>
      </w:r>
      <w:proofErr w:type="spellStart"/>
      <w:r w:rsidR="007E6BC1" w:rsidRPr="007E6BC1">
        <w:rPr>
          <w:sz w:val="22"/>
          <w:szCs w:val="22"/>
        </w:rPr>
        <w:t>snacking</w:t>
      </w:r>
      <w:proofErr w:type="spellEnd"/>
      <w:r w:rsidR="007E6BC1" w:rsidRPr="007E6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evoluciona </w:t>
      </w:r>
      <w:r w:rsidR="00346037">
        <w:rPr>
          <w:sz w:val="22"/>
          <w:szCs w:val="22"/>
        </w:rPr>
        <w:t>hacia opciones con un perfil más saludable, sin que eso implique renunciar</w:t>
      </w:r>
      <w:r w:rsidR="006F524A">
        <w:rPr>
          <w:sz w:val="22"/>
          <w:szCs w:val="22"/>
        </w:rPr>
        <w:t xml:space="preserve"> al sabor ni al componente de disfrute. </w:t>
      </w:r>
    </w:p>
    <w:p w14:paraId="376C5790" w14:textId="77777777" w:rsidR="004479BB" w:rsidRPr="004479BB" w:rsidRDefault="004479BB" w:rsidP="004479BB">
      <w:pPr>
        <w:jc w:val="both"/>
        <w:rPr>
          <w:sz w:val="22"/>
          <w:szCs w:val="22"/>
        </w:rPr>
      </w:pPr>
      <w:r w:rsidRPr="004479BB">
        <w:rPr>
          <w:sz w:val="22"/>
          <w:szCs w:val="22"/>
        </w:rPr>
        <w:t>Detrás de este comportamiento hay una nueva lógica de compra. Mientras que en el consumo general predominan razones como saciar el hambre, darse un capricho o ganar energía, en el segmento saludable el consumidor se mueve por objetivos más conscientes: sentirse bien físicamente, mantener una dieta equilibrada y controlar el peso. Las categorías que mejor están capitalizando esta tendencia son los frutos secos y semillas, las barritas de cereales y energía y los lácteos.</w:t>
      </w:r>
    </w:p>
    <w:p w14:paraId="173EC906" w14:textId="77777777" w:rsidR="007E6BC1" w:rsidRPr="007E6BC1" w:rsidRDefault="007E6BC1" w:rsidP="007E6BC1">
      <w:pPr>
        <w:jc w:val="both"/>
        <w:rPr>
          <w:color w:val="C00000"/>
          <w:sz w:val="22"/>
          <w:szCs w:val="22"/>
        </w:rPr>
      </w:pPr>
      <w:r w:rsidRPr="007E6BC1">
        <w:rPr>
          <w:b/>
          <w:bCs/>
          <w:color w:val="C00000"/>
          <w:sz w:val="22"/>
          <w:szCs w:val="22"/>
        </w:rPr>
        <w:t>Las barritas, referente de funcionalidad</w:t>
      </w:r>
    </w:p>
    <w:p w14:paraId="5EB2B848" w14:textId="275A959F" w:rsidR="007E6BC1" w:rsidRDefault="007E6BC1" w:rsidP="007E6BC1">
      <w:pPr>
        <w:jc w:val="both"/>
        <w:rPr>
          <w:sz w:val="22"/>
          <w:szCs w:val="22"/>
        </w:rPr>
      </w:pPr>
      <w:r w:rsidRPr="007E6BC1">
        <w:rPr>
          <w:sz w:val="22"/>
          <w:szCs w:val="22"/>
        </w:rPr>
        <w:t xml:space="preserve">Dentro del </w:t>
      </w:r>
      <w:r w:rsidR="004479BB">
        <w:rPr>
          <w:sz w:val="22"/>
          <w:szCs w:val="22"/>
        </w:rPr>
        <w:t>segmento</w:t>
      </w:r>
      <w:r w:rsidRPr="007E6BC1">
        <w:rPr>
          <w:sz w:val="22"/>
          <w:szCs w:val="22"/>
        </w:rPr>
        <w:t xml:space="preserve"> saludable, las barritas </w:t>
      </w:r>
      <w:r w:rsidR="00A13984">
        <w:rPr>
          <w:sz w:val="22"/>
          <w:szCs w:val="22"/>
        </w:rPr>
        <w:t>concentran hoy el mayor avance en términos de funcionalidad</w:t>
      </w:r>
      <w:r w:rsidRPr="007E6BC1">
        <w:rPr>
          <w:sz w:val="22"/>
          <w:szCs w:val="22"/>
        </w:rPr>
        <w:t xml:space="preserve">. </w:t>
      </w:r>
      <w:r w:rsidR="000F31F0">
        <w:rPr>
          <w:sz w:val="22"/>
          <w:szCs w:val="22"/>
        </w:rPr>
        <w:t>Entre l</w:t>
      </w:r>
      <w:r w:rsidRPr="007E6BC1">
        <w:rPr>
          <w:sz w:val="22"/>
          <w:szCs w:val="22"/>
        </w:rPr>
        <w:t xml:space="preserve">os atributos </w:t>
      </w:r>
      <w:r w:rsidR="000F31F0">
        <w:rPr>
          <w:sz w:val="22"/>
          <w:szCs w:val="22"/>
        </w:rPr>
        <w:t>más valorados por</w:t>
      </w:r>
      <w:r w:rsidRPr="007E6BC1">
        <w:rPr>
          <w:sz w:val="22"/>
          <w:szCs w:val="22"/>
        </w:rPr>
        <w:t xml:space="preserve"> el consumidor </w:t>
      </w:r>
      <w:r w:rsidR="000F31F0">
        <w:rPr>
          <w:sz w:val="22"/>
          <w:szCs w:val="22"/>
        </w:rPr>
        <w:t>destaca</w:t>
      </w:r>
      <w:r w:rsidR="00D326C2">
        <w:rPr>
          <w:sz w:val="22"/>
          <w:szCs w:val="22"/>
        </w:rPr>
        <w:t>n:</w:t>
      </w:r>
      <w:r w:rsidR="00F94793">
        <w:rPr>
          <w:sz w:val="22"/>
          <w:szCs w:val="22"/>
        </w:rPr>
        <w:t xml:space="preserve"> </w:t>
      </w:r>
      <w:r w:rsidRPr="007E6BC1">
        <w:rPr>
          <w:sz w:val="22"/>
          <w:szCs w:val="22"/>
        </w:rPr>
        <w:t>alto en proteína, alto en fibra, sin azúcares añadidos y sin edulcorantes</w:t>
      </w:r>
      <w:r w:rsidR="00D326C2">
        <w:rPr>
          <w:sz w:val="22"/>
          <w:szCs w:val="22"/>
        </w:rPr>
        <w:t xml:space="preserve">. Por su parte, </w:t>
      </w:r>
      <w:r w:rsidRPr="007E6BC1">
        <w:rPr>
          <w:sz w:val="22"/>
          <w:szCs w:val="22"/>
        </w:rPr>
        <w:t xml:space="preserve">la innovación se </w:t>
      </w:r>
      <w:r w:rsidR="00D326C2">
        <w:rPr>
          <w:sz w:val="22"/>
          <w:szCs w:val="22"/>
        </w:rPr>
        <w:t>orienta</w:t>
      </w:r>
      <w:r w:rsidR="00D326C2" w:rsidRPr="007E6BC1">
        <w:rPr>
          <w:sz w:val="22"/>
          <w:szCs w:val="22"/>
        </w:rPr>
        <w:t xml:space="preserve"> </w:t>
      </w:r>
      <w:r w:rsidR="00D326C2">
        <w:rPr>
          <w:sz w:val="22"/>
          <w:szCs w:val="22"/>
        </w:rPr>
        <w:t>hacia beneficios más específicos</w:t>
      </w:r>
      <w:r w:rsidRPr="007E6BC1">
        <w:rPr>
          <w:sz w:val="22"/>
          <w:szCs w:val="22"/>
        </w:rPr>
        <w:t xml:space="preserve">, </w:t>
      </w:r>
      <w:r w:rsidR="00445D74" w:rsidRPr="007E6BC1">
        <w:rPr>
          <w:sz w:val="22"/>
          <w:szCs w:val="22"/>
        </w:rPr>
        <w:t>co</w:t>
      </w:r>
      <w:r w:rsidR="00445D74">
        <w:rPr>
          <w:sz w:val="22"/>
          <w:szCs w:val="22"/>
        </w:rPr>
        <w:t>mo</w:t>
      </w:r>
      <w:r w:rsidR="00445D74" w:rsidRPr="007E6BC1">
        <w:rPr>
          <w:sz w:val="22"/>
          <w:szCs w:val="22"/>
        </w:rPr>
        <w:t xml:space="preserve"> </w:t>
      </w:r>
      <w:r w:rsidRPr="007E6BC1">
        <w:rPr>
          <w:sz w:val="22"/>
          <w:szCs w:val="22"/>
        </w:rPr>
        <w:t>la salud digestiva como uno de los vectores de mayor crecimiento.</w:t>
      </w:r>
    </w:p>
    <w:p w14:paraId="57705C35" w14:textId="77777777" w:rsidR="004479BB" w:rsidRPr="007E6BC1" w:rsidRDefault="004479BB" w:rsidP="007E6BC1">
      <w:pPr>
        <w:jc w:val="both"/>
        <w:rPr>
          <w:sz w:val="22"/>
          <w:szCs w:val="22"/>
        </w:rPr>
      </w:pPr>
    </w:p>
    <w:p w14:paraId="410D5E75" w14:textId="77777777" w:rsidR="007E6BC1" w:rsidRDefault="007E6BC1" w:rsidP="007E6BC1">
      <w:pPr>
        <w:jc w:val="both"/>
      </w:pPr>
      <w:r w:rsidRPr="62D44025">
        <w:rPr>
          <w:rFonts w:eastAsia="Times New Roman"/>
          <w:b/>
          <w:bCs/>
          <w:color w:val="000000" w:themeColor="text1"/>
          <w:sz w:val="20"/>
          <w:szCs w:val="20"/>
        </w:rPr>
        <w:t xml:space="preserve">Acerca de Delaviuda </w:t>
      </w:r>
      <w:proofErr w:type="spellStart"/>
      <w:r w:rsidRPr="62D44025">
        <w:rPr>
          <w:rFonts w:eastAsia="Times New Roman"/>
          <w:b/>
          <w:bCs/>
          <w:color w:val="000000" w:themeColor="text1"/>
          <w:sz w:val="20"/>
          <w:szCs w:val="20"/>
        </w:rPr>
        <w:t>Confectionery</w:t>
      </w:r>
      <w:proofErr w:type="spellEnd"/>
      <w:r w:rsidRPr="62D44025">
        <w:rPr>
          <w:rFonts w:eastAsia="Times New Roman"/>
          <w:b/>
          <w:bCs/>
          <w:color w:val="000000" w:themeColor="text1"/>
          <w:sz w:val="20"/>
          <w:szCs w:val="20"/>
        </w:rPr>
        <w:t xml:space="preserve"> Group </w:t>
      </w:r>
    </w:p>
    <w:p w14:paraId="38ED8918" w14:textId="77777777" w:rsidR="007E6BC1" w:rsidRDefault="007E6BC1" w:rsidP="007E6BC1">
      <w:pPr>
        <w:spacing w:after="0" w:line="240" w:lineRule="auto"/>
        <w:jc w:val="both"/>
      </w:pPr>
      <w:r>
        <w:rPr>
          <w:rFonts w:eastAsia="Times New Roman"/>
          <w:color w:val="444444"/>
          <w:sz w:val="20"/>
          <w:szCs w:val="20"/>
        </w:rPr>
        <w:t>Fundada hace casi 100 años, Delaviuda CG es un grupo familiar especializado en la elaboración de productos de confitería, barritas y snacks, que comercializa en el sector gran consumo bajo las marcas Delaviuda y El</w:t>
      </w:r>
      <w:r>
        <w:rPr>
          <w:rFonts w:ascii="Calibri" w:eastAsia="Calibri" w:hAnsi="Calibri" w:cs="Calibri"/>
          <w:color w:val="444444"/>
          <w:sz w:val="20"/>
          <w:szCs w:val="20"/>
        </w:rPr>
        <w:t xml:space="preserve"> </w:t>
      </w:r>
      <w:r>
        <w:rPr>
          <w:rFonts w:eastAsia="Times New Roman"/>
          <w:color w:val="444444"/>
          <w:sz w:val="20"/>
          <w:szCs w:val="20"/>
        </w:rPr>
        <w:t xml:space="preserve">Almendro, y en el sector premium directo consumidor con Cacao Sampaka. </w:t>
      </w:r>
    </w:p>
    <w:p w14:paraId="0BB1285A" w14:textId="77777777" w:rsidR="007E6BC1" w:rsidRDefault="007E6BC1" w:rsidP="007E6BC1">
      <w:pPr>
        <w:spacing w:after="0" w:line="240" w:lineRule="auto"/>
        <w:jc w:val="both"/>
        <w:rPr>
          <w:rFonts w:eastAsia="Times New Roman"/>
          <w:color w:val="444444"/>
          <w:sz w:val="20"/>
          <w:szCs w:val="20"/>
        </w:rPr>
      </w:pPr>
    </w:p>
    <w:p w14:paraId="2665B4E0" w14:textId="77777777" w:rsidR="007E6BC1" w:rsidRDefault="007E6BC1" w:rsidP="007E6BC1">
      <w:pPr>
        <w:spacing w:after="0" w:line="240" w:lineRule="auto"/>
        <w:jc w:val="both"/>
        <w:rPr>
          <w:rFonts w:eastAsia="Times New Roman"/>
          <w:color w:val="444444"/>
          <w:sz w:val="20"/>
          <w:szCs w:val="20"/>
        </w:rPr>
      </w:pPr>
      <w:r>
        <w:rPr>
          <w:rFonts w:eastAsia="Times New Roman"/>
          <w:color w:val="444444"/>
          <w:sz w:val="20"/>
          <w:szCs w:val="20"/>
        </w:rPr>
        <w:t>Inmerso en un proceso de transformación, la estrategia de Delaviuda CG pasa por avanzar en internacionalización, desestacionalización e innovación. Tres retos estratégicos, que, impulsados por la digitalización y una gestión enfocada en las personas, velan por el crecimiento sostenido del Grupo.</w:t>
      </w:r>
    </w:p>
    <w:p w14:paraId="26D8C759" w14:textId="77777777" w:rsidR="007E6BC1" w:rsidRPr="00FC7716" w:rsidRDefault="007E6BC1" w:rsidP="007E6BC1">
      <w:pPr>
        <w:spacing w:line="254" w:lineRule="auto"/>
        <w:jc w:val="both"/>
      </w:pPr>
      <w:r>
        <w:rPr>
          <w:rFonts w:eastAsia="Times New Roman"/>
          <w:color w:val="444444"/>
          <w:sz w:val="20"/>
          <w:szCs w:val="20"/>
        </w:rPr>
        <w:t>Con el certificado en conciliación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1F71E424" wp14:editId="6F4A0CC5">
            <wp:extent cx="742950" cy="285750"/>
            <wp:effectExtent l="0" t="0" r="0" b="0"/>
            <wp:docPr id="753589648" name="Imagen 1564153852" descr="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564703B" w14:textId="77777777" w:rsidR="007E6BC1" w:rsidRDefault="007E6BC1" w:rsidP="007E6BC1">
      <w:pPr>
        <w:spacing w:after="0" w:line="240" w:lineRule="auto"/>
        <w:rPr>
          <w:rFonts w:eastAsia="Times New Roman"/>
          <w:color w:val="C00000"/>
          <w:sz w:val="20"/>
          <w:szCs w:val="20"/>
        </w:rPr>
      </w:pPr>
      <w:r>
        <w:rPr>
          <w:rFonts w:eastAsia="Times New Roman"/>
          <w:color w:val="C00000"/>
          <w:sz w:val="20"/>
          <w:szCs w:val="20"/>
        </w:rPr>
        <w:t>Para más información de prensa, contacta con:</w:t>
      </w:r>
    </w:p>
    <w:p w14:paraId="59326B89" w14:textId="77777777" w:rsidR="007E6BC1" w:rsidRDefault="007E6BC1" w:rsidP="007E6BC1">
      <w:pPr>
        <w:spacing w:after="0" w:line="240" w:lineRule="auto"/>
        <w:rPr>
          <w:rFonts w:eastAsia="Times New Roman"/>
          <w:color w:val="444444"/>
          <w:sz w:val="20"/>
          <w:szCs w:val="20"/>
        </w:rPr>
      </w:pPr>
      <w:r>
        <w:rPr>
          <w:rFonts w:eastAsia="Times New Roman"/>
          <w:color w:val="444444"/>
          <w:sz w:val="20"/>
          <w:szCs w:val="20"/>
        </w:rPr>
        <w:t>Natalia González | Alicia Ruiz</w:t>
      </w:r>
    </w:p>
    <w:p w14:paraId="7E545A61" w14:textId="77777777" w:rsidR="007E6BC1" w:rsidRDefault="007E6BC1" w:rsidP="007E6BC1">
      <w:pPr>
        <w:spacing w:after="0" w:line="240" w:lineRule="auto"/>
      </w:pPr>
      <w:hyperlink r:id="rId11" w:history="1">
        <w:r>
          <w:rPr>
            <w:rFonts w:eastAsia="Times New Roman"/>
            <w:color w:val="444444"/>
            <w:sz w:val="20"/>
            <w:szCs w:val="20"/>
          </w:rPr>
          <w:t>ngonzalez@atrevia.com</w:t>
        </w:r>
      </w:hyperlink>
      <w:r>
        <w:rPr>
          <w:rFonts w:eastAsia="Times New Roman"/>
          <w:color w:val="444444"/>
          <w:sz w:val="20"/>
          <w:szCs w:val="20"/>
        </w:rPr>
        <w:t xml:space="preserve"> | aralcalde@atrevia.com</w:t>
      </w:r>
    </w:p>
    <w:p w14:paraId="051C45DC" w14:textId="77777777" w:rsidR="007E6BC1" w:rsidRDefault="007E6BC1" w:rsidP="007E6BC1">
      <w:pPr>
        <w:jc w:val="both"/>
      </w:pPr>
      <w:r>
        <w:rPr>
          <w:rFonts w:eastAsia="Times New Roman"/>
          <w:color w:val="444444"/>
          <w:sz w:val="20"/>
          <w:szCs w:val="20"/>
        </w:rPr>
        <w:t xml:space="preserve">697 83 66 12 | </w:t>
      </w:r>
      <w:r>
        <w:rPr>
          <w:rFonts w:eastAsia="Times New Roman"/>
          <w:color w:val="444444"/>
          <w:sz w:val="20"/>
          <w:szCs w:val="20"/>
          <w:lang w:val="pt-PT"/>
        </w:rPr>
        <w:t>722 37 25 97</w:t>
      </w:r>
    </w:p>
    <w:p w14:paraId="28B0BDE6" w14:textId="77777777" w:rsidR="007E6BC1" w:rsidRPr="00292D6A" w:rsidRDefault="007E6BC1" w:rsidP="007E6BC1"/>
    <w:p w14:paraId="16BA2B8D" w14:textId="77777777" w:rsidR="00413037" w:rsidRPr="007E6BC1" w:rsidRDefault="00413037" w:rsidP="007E6BC1">
      <w:pPr>
        <w:jc w:val="both"/>
      </w:pPr>
    </w:p>
    <w:sectPr w:rsidR="00413037" w:rsidRPr="007E6BC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FD62" w14:textId="77777777" w:rsidR="00326058" w:rsidRDefault="00326058" w:rsidP="007E6BC1">
      <w:pPr>
        <w:spacing w:after="0" w:line="240" w:lineRule="auto"/>
      </w:pPr>
      <w:r>
        <w:separator/>
      </w:r>
    </w:p>
  </w:endnote>
  <w:endnote w:type="continuationSeparator" w:id="0">
    <w:p w14:paraId="0FD9CE88" w14:textId="77777777" w:rsidR="00326058" w:rsidRDefault="00326058" w:rsidP="007E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6EAE7" w14:textId="77777777" w:rsidR="00326058" w:rsidRDefault="00326058" w:rsidP="007E6BC1">
      <w:pPr>
        <w:spacing w:after="0" w:line="240" w:lineRule="auto"/>
      </w:pPr>
      <w:r>
        <w:separator/>
      </w:r>
    </w:p>
  </w:footnote>
  <w:footnote w:type="continuationSeparator" w:id="0">
    <w:p w14:paraId="14ED22B9" w14:textId="77777777" w:rsidR="00326058" w:rsidRDefault="00326058" w:rsidP="007E6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02B7" w14:textId="399EFF8D" w:rsidR="007E6BC1" w:rsidRDefault="007E6BC1" w:rsidP="007E6BC1">
    <w:r>
      <w:rPr>
        <w:noProof/>
      </w:rPr>
      <w:drawing>
        <wp:anchor distT="0" distB="0" distL="114300" distR="114300" simplePos="0" relativeHeight="251658240" behindDoc="1" locked="0" layoutInCell="1" allowOverlap="1" wp14:anchorId="2E1E81AB" wp14:editId="304838EA">
          <wp:simplePos x="0" y="0"/>
          <wp:positionH relativeFrom="column">
            <wp:posOffset>4832985</wp:posOffset>
          </wp:positionH>
          <wp:positionV relativeFrom="paragraph">
            <wp:posOffset>-320040</wp:posOffset>
          </wp:positionV>
          <wp:extent cx="1150620" cy="753110"/>
          <wp:effectExtent l="0" t="0" r="0" b="0"/>
          <wp:wrapTight wrapText="bothSides">
            <wp:wrapPolygon edited="0">
              <wp:start x="2146" y="5464"/>
              <wp:lineTo x="715" y="8742"/>
              <wp:lineTo x="715" y="12020"/>
              <wp:lineTo x="2146" y="15298"/>
              <wp:lineTo x="19311" y="15298"/>
              <wp:lineTo x="20742" y="9288"/>
              <wp:lineTo x="18954" y="7649"/>
              <wp:lineTo x="5007" y="5464"/>
              <wp:lineTo x="2146" y="5464"/>
            </wp:wrapPolygon>
          </wp:wrapTight>
          <wp:docPr id="10436417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641772" name="Imagen 10436417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753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E6BC1">
      <w:rPr>
        <w:i/>
        <w:iCs/>
      </w:rPr>
      <w:t>Día de la Nutrición</w:t>
    </w:r>
    <w:r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960"/>
    <w:multiLevelType w:val="multilevel"/>
    <w:tmpl w:val="325E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86401"/>
    <w:multiLevelType w:val="multilevel"/>
    <w:tmpl w:val="8454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C240D"/>
    <w:multiLevelType w:val="multilevel"/>
    <w:tmpl w:val="A34A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77208"/>
    <w:multiLevelType w:val="multilevel"/>
    <w:tmpl w:val="C8F0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41351"/>
    <w:multiLevelType w:val="multilevel"/>
    <w:tmpl w:val="75F4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EC3435"/>
    <w:multiLevelType w:val="multilevel"/>
    <w:tmpl w:val="1A16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886680">
    <w:abstractNumId w:val="0"/>
  </w:num>
  <w:num w:numId="2" w16cid:durableId="1454597931">
    <w:abstractNumId w:val="2"/>
  </w:num>
  <w:num w:numId="3" w16cid:durableId="2023706748">
    <w:abstractNumId w:val="3"/>
  </w:num>
  <w:num w:numId="4" w16cid:durableId="1981882948">
    <w:abstractNumId w:val="1"/>
  </w:num>
  <w:num w:numId="5" w16cid:durableId="331373977">
    <w:abstractNumId w:val="4"/>
  </w:num>
  <w:num w:numId="6" w16cid:durableId="999235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C1"/>
    <w:rsid w:val="0009632A"/>
    <w:rsid w:val="000B6593"/>
    <w:rsid w:val="000B776E"/>
    <w:rsid w:val="000F31F0"/>
    <w:rsid w:val="001469B5"/>
    <w:rsid w:val="001F4A44"/>
    <w:rsid w:val="002719A3"/>
    <w:rsid w:val="002A4317"/>
    <w:rsid w:val="002F0722"/>
    <w:rsid w:val="00326058"/>
    <w:rsid w:val="00346037"/>
    <w:rsid w:val="003C1FE3"/>
    <w:rsid w:val="003C3B2E"/>
    <w:rsid w:val="00413037"/>
    <w:rsid w:val="00441E32"/>
    <w:rsid w:val="00445491"/>
    <w:rsid w:val="00445D74"/>
    <w:rsid w:val="004479BB"/>
    <w:rsid w:val="0049611A"/>
    <w:rsid w:val="004C4389"/>
    <w:rsid w:val="00504F70"/>
    <w:rsid w:val="005A330B"/>
    <w:rsid w:val="00611A1F"/>
    <w:rsid w:val="00661A64"/>
    <w:rsid w:val="006A052A"/>
    <w:rsid w:val="006F524A"/>
    <w:rsid w:val="007B7900"/>
    <w:rsid w:val="007E6BC1"/>
    <w:rsid w:val="00841DE6"/>
    <w:rsid w:val="008D433D"/>
    <w:rsid w:val="0093479D"/>
    <w:rsid w:val="009F780F"/>
    <w:rsid w:val="00A13984"/>
    <w:rsid w:val="00A7544D"/>
    <w:rsid w:val="00A869E6"/>
    <w:rsid w:val="00AC56DF"/>
    <w:rsid w:val="00C23AFB"/>
    <w:rsid w:val="00C50198"/>
    <w:rsid w:val="00C6734A"/>
    <w:rsid w:val="00CC2667"/>
    <w:rsid w:val="00D22571"/>
    <w:rsid w:val="00D326C2"/>
    <w:rsid w:val="00D65E3F"/>
    <w:rsid w:val="00DB3280"/>
    <w:rsid w:val="00DB6A66"/>
    <w:rsid w:val="00ED273D"/>
    <w:rsid w:val="00EE660A"/>
    <w:rsid w:val="00F94793"/>
    <w:rsid w:val="00FD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C5483"/>
  <w15:chartTrackingRefBased/>
  <w15:docId w15:val="{DA51C32E-CF8B-4C65-BF99-6E238D32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6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6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6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6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6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6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6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6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6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6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6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6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6B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6B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6B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6B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6B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6B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6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6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6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6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6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6B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6B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6B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6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6B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6B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E6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BC1"/>
  </w:style>
  <w:style w:type="paragraph" w:styleId="Piedepgina">
    <w:name w:val="footer"/>
    <w:basedOn w:val="Normal"/>
    <w:link w:val="PiedepginaCar"/>
    <w:uiPriority w:val="99"/>
    <w:unhideWhenUsed/>
    <w:rsid w:val="007E6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BC1"/>
  </w:style>
  <w:style w:type="paragraph" w:styleId="Revisin">
    <w:name w:val="Revision"/>
    <w:hidden/>
    <w:uiPriority w:val="99"/>
    <w:semiHidden/>
    <w:rsid w:val="00841DE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A33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A33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A33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33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33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gonzalez@atrevia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997F7D63ED574BA0A7E934989CD884" ma:contentTypeVersion="13" ma:contentTypeDescription="Crear nuevo documento." ma:contentTypeScope="" ma:versionID="b98d2abe124668a7aebd49b092218985">
  <xsd:schema xmlns:xsd="http://www.w3.org/2001/XMLSchema" xmlns:xs="http://www.w3.org/2001/XMLSchema" xmlns:p="http://schemas.microsoft.com/office/2006/metadata/properties" xmlns:ns2="f67143c1-8cc8-4a71-b6f1-9e98c065ac67" xmlns:ns3="5f057bef-256e-4d0b-8d39-0756ee2414ae" targetNamespace="http://schemas.microsoft.com/office/2006/metadata/properties" ma:root="true" ma:fieldsID="eeb60a06a1754ee6d9b418b2be42ec58" ns2:_="" ns3:_="">
    <xsd:import namespace="f67143c1-8cc8-4a71-b6f1-9e98c065ac67"/>
    <xsd:import namespace="5f057bef-256e-4d0b-8d39-0756ee241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143c1-8cc8-4a71-b6f1-9e98c065a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6a49020-4c0a-4f62-9ba5-d1aa0326af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7bef-256e-4d0b-8d39-0756ee2414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ía" ma:hidden="true" ma:list="{d97f6202-79df-45dc-a5c3-f07b493fa289}" ma:internalName="TaxCatchAll" ma:showField="CatchAllData" ma:web="5f057bef-256e-4d0b-8d39-0756ee241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143c1-8cc8-4a71-b6f1-9e98c065ac67">
      <Terms xmlns="http://schemas.microsoft.com/office/infopath/2007/PartnerControls"/>
    </lcf76f155ced4ddcb4097134ff3c332f>
    <TaxCatchAll xmlns="5f057bef-256e-4d0b-8d39-0756ee2414ae" xsi:nil="true"/>
  </documentManagement>
</p:properties>
</file>

<file path=customXml/itemProps1.xml><?xml version="1.0" encoding="utf-8"?>
<ds:datastoreItem xmlns:ds="http://schemas.openxmlformats.org/officeDocument/2006/customXml" ds:itemID="{19324B11-0FE7-409B-B31E-F99AEA92C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4D2EB-76C7-4131-9BED-79F3BF9F8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143c1-8cc8-4a71-b6f1-9e98c065ac67"/>
    <ds:schemaRef ds:uri="5f057bef-256e-4d0b-8d39-0756ee241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CCB98-705E-4C99-AB27-BD574B3E9F43}">
  <ds:schemaRefs>
    <ds:schemaRef ds:uri="http://schemas.microsoft.com/office/2006/metadata/properties"/>
    <ds:schemaRef ds:uri="http://schemas.microsoft.com/office/infopath/2007/PartnerControls"/>
    <ds:schemaRef ds:uri="f67143c1-8cc8-4a71-b6f1-9e98c065ac67"/>
    <ds:schemaRef ds:uri="5f057bef-256e-4d0b-8d39-0756ee2414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González Luque</dc:creator>
  <cp:keywords/>
  <dc:description/>
  <cp:lastModifiedBy>Natalia González Luque</cp:lastModifiedBy>
  <cp:revision>2</cp:revision>
  <cp:lastPrinted>2026-05-26T13:29:00Z</cp:lastPrinted>
  <dcterms:created xsi:type="dcterms:W3CDTF">2026-05-26T14:33:00Z</dcterms:created>
  <dcterms:modified xsi:type="dcterms:W3CDTF">2026-05-26T14:33:00Z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0x01010005997F7D63ED574BA0A7E934989CD884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