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2A0D" w:rsidP="6525B3B7" w:rsidRDefault="001F2A0D" w14:paraId="414B09D9" w14:textId="79C284B1">
      <w:pPr>
        <w:jc w:val="center"/>
        <w:rPr>
          <w:b/>
          <w:bCs/>
          <w:sz w:val="44"/>
          <w:szCs w:val="44"/>
        </w:rPr>
      </w:pPr>
      <w:r w:rsidRPr="4EEA1B6B" w:rsidR="001F2A0D">
        <w:rPr>
          <w:b w:val="1"/>
          <w:bCs w:val="1"/>
          <w:sz w:val="44"/>
          <w:szCs w:val="44"/>
        </w:rPr>
        <w:t xml:space="preserve">GA Alimentaria </w:t>
      </w:r>
      <w:r w:rsidRPr="4EEA1B6B" w:rsidR="00903DD4">
        <w:rPr>
          <w:b w:val="1"/>
          <w:bCs w:val="1"/>
          <w:sz w:val="44"/>
          <w:szCs w:val="44"/>
        </w:rPr>
        <w:t>amplía su gama de salsas</w:t>
      </w:r>
      <w:r w:rsidRPr="4EEA1B6B" w:rsidR="001F2A0D">
        <w:rPr>
          <w:b w:val="1"/>
          <w:bCs w:val="1"/>
          <w:sz w:val="44"/>
          <w:szCs w:val="44"/>
        </w:rPr>
        <w:t xml:space="preserve"> </w:t>
      </w:r>
      <w:proofErr w:type="spellStart"/>
      <w:r w:rsidRPr="4EEA1B6B" w:rsidR="001F2A0D">
        <w:rPr>
          <w:b w:val="1"/>
          <w:bCs w:val="1"/>
          <w:sz w:val="44"/>
          <w:szCs w:val="44"/>
        </w:rPr>
        <w:t>DanSon’s</w:t>
      </w:r>
      <w:proofErr w:type="spellEnd"/>
      <w:r w:rsidRPr="4EEA1B6B" w:rsidR="001F2A0D">
        <w:rPr>
          <w:b w:val="1"/>
          <w:bCs w:val="1"/>
          <w:sz w:val="44"/>
          <w:szCs w:val="44"/>
        </w:rPr>
        <w:t xml:space="preserve"> con nuevas referencias inspiradas en sabores internacionales</w:t>
      </w:r>
    </w:p>
    <w:p w:rsidR="00B7634F" w:rsidP="00B7634F" w:rsidRDefault="00B7634F" w14:paraId="617C66FA" w14:textId="77777777">
      <w:pPr>
        <w:pStyle w:val="Prrafodelista"/>
        <w:numPr>
          <w:ilvl w:val="0"/>
          <w:numId w:val="1"/>
        </w:numPr>
        <w:jc w:val="both"/>
        <w:rPr>
          <w:i/>
          <w:iCs/>
        </w:rPr>
      </w:pPr>
      <w:r w:rsidRPr="00B7634F">
        <w:rPr>
          <w:i/>
          <w:iCs/>
        </w:rPr>
        <w:t xml:space="preserve">La compañía incorpora las variedades Cheddar, Ranchera, </w:t>
      </w:r>
      <w:proofErr w:type="spellStart"/>
      <w:r w:rsidRPr="00B7634F">
        <w:rPr>
          <w:i/>
          <w:iCs/>
        </w:rPr>
        <w:t>Allioli</w:t>
      </w:r>
      <w:proofErr w:type="spellEnd"/>
      <w:r w:rsidRPr="00B7634F">
        <w:rPr>
          <w:i/>
          <w:iCs/>
        </w:rPr>
        <w:t xml:space="preserve"> Suave, </w:t>
      </w:r>
      <w:proofErr w:type="spellStart"/>
      <w:r w:rsidRPr="00B7634F">
        <w:rPr>
          <w:i/>
          <w:iCs/>
        </w:rPr>
        <w:t>Algérienne</w:t>
      </w:r>
      <w:proofErr w:type="spellEnd"/>
      <w:r w:rsidRPr="00B7634F">
        <w:rPr>
          <w:i/>
          <w:iCs/>
        </w:rPr>
        <w:t xml:space="preserve"> y </w:t>
      </w:r>
      <w:proofErr w:type="spellStart"/>
      <w:r w:rsidRPr="00B7634F">
        <w:rPr>
          <w:i/>
          <w:iCs/>
        </w:rPr>
        <w:t>Andalouse</w:t>
      </w:r>
      <w:proofErr w:type="spellEnd"/>
      <w:r w:rsidRPr="00B7634F">
        <w:rPr>
          <w:i/>
          <w:iCs/>
        </w:rPr>
        <w:t xml:space="preserve"> en formato biberón de 900 ml</w:t>
      </w:r>
    </w:p>
    <w:p w:rsidR="00B7634F" w:rsidP="00B7634F" w:rsidRDefault="00B7634F" w14:paraId="732729F5" w14:textId="77777777">
      <w:pPr>
        <w:pStyle w:val="Prrafodelista"/>
        <w:jc w:val="both"/>
        <w:rPr>
          <w:i/>
          <w:iCs/>
        </w:rPr>
      </w:pPr>
    </w:p>
    <w:p w:rsidRPr="00B7634F" w:rsidR="00B7634F" w:rsidP="00B7634F" w:rsidRDefault="00B7634F" w14:paraId="483FD459" w14:textId="253D83F2">
      <w:pPr>
        <w:pStyle w:val="Prrafodelista"/>
        <w:numPr>
          <w:ilvl w:val="0"/>
          <w:numId w:val="1"/>
        </w:numPr>
        <w:jc w:val="both"/>
        <w:rPr>
          <w:i/>
          <w:iCs/>
        </w:rPr>
      </w:pPr>
      <w:r w:rsidRPr="00B7634F">
        <w:rPr>
          <w:i/>
          <w:iCs/>
        </w:rPr>
        <w:t xml:space="preserve">Las nuevas referencias están orientadas a aplicaciones como hamburguesas, kebabs, bocadillos, frituras, carnes y propuestas de inspiración </w:t>
      </w:r>
      <w:proofErr w:type="spellStart"/>
      <w:r w:rsidRPr="00B7634F">
        <w:rPr>
          <w:i/>
          <w:iCs/>
        </w:rPr>
        <w:t>street</w:t>
      </w:r>
      <w:proofErr w:type="spellEnd"/>
      <w:r w:rsidRPr="00B7634F">
        <w:rPr>
          <w:i/>
          <w:iCs/>
        </w:rPr>
        <w:t xml:space="preserve"> </w:t>
      </w:r>
      <w:proofErr w:type="spellStart"/>
      <w:r w:rsidRPr="00B7634F">
        <w:rPr>
          <w:i/>
          <w:iCs/>
        </w:rPr>
        <w:t>food</w:t>
      </w:r>
      <w:proofErr w:type="spellEnd"/>
    </w:p>
    <w:p w:rsidRPr="00B7634F" w:rsidR="00B7634F" w:rsidP="00B7634F" w:rsidRDefault="00B7634F" w14:paraId="0C738EF4" w14:textId="77777777">
      <w:pPr>
        <w:pStyle w:val="Prrafodelista"/>
        <w:jc w:val="both"/>
        <w:rPr>
          <w:i/>
          <w:iCs/>
        </w:rPr>
      </w:pPr>
    </w:p>
    <w:p w:rsidR="2B97CAC5" w:rsidP="00B7634F" w:rsidRDefault="00B7634F" w14:paraId="33904087" w14:textId="50549901">
      <w:pPr>
        <w:pStyle w:val="Prrafodelista"/>
        <w:numPr>
          <w:ilvl w:val="0"/>
          <w:numId w:val="1"/>
        </w:numPr>
        <w:jc w:val="both"/>
        <w:rPr>
          <w:i/>
          <w:iCs/>
        </w:rPr>
      </w:pPr>
      <w:r w:rsidRPr="00B7634F">
        <w:rPr>
          <w:i/>
          <w:iCs/>
        </w:rPr>
        <w:t>La gama combina perfiles clásicos y propuestas de inspiración internacional dirigidas al canal profesional</w:t>
      </w:r>
    </w:p>
    <w:p w:rsidR="00B7634F" w:rsidP="00B7634F" w:rsidRDefault="00663068" w14:paraId="3CCFABF6" w14:textId="2A9BAD31">
      <w:pPr>
        <w:jc w:val="both"/>
      </w:pPr>
      <w:r>
        <w:br/>
      </w:r>
      <w:r w:rsidRPr="2D366F94" w:rsidR="02FE6824">
        <w:rPr>
          <w:b w:val="1"/>
          <w:bCs w:val="1"/>
        </w:rPr>
        <w:t xml:space="preserve">Valencia, </w:t>
      </w:r>
      <w:r w:rsidRPr="2D366F94" w:rsidR="339050B9">
        <w:rPr>
          <w:b w:val="1"/>
          <w:bCs w:val="1"/>
        </w:rPr>
        <w:t>2</w:t>
      </w:r>
      <w:r w:rsidRPr="2D366F94" w:rsidR="4A04CE3A">
        <w:rPr>
          <w:b w:val="1"/>
          <w:bCs w:val="1"/>
        </w:rPr>
        <w:t>7</w:t>
      </w:r>
      <w:r w:rsidRPr="2D366F94" w:rsidR="339050B9">
        <w:rPr>
          <w:b w:val="1"/>
          <w:bCs w:val="1"/>
        </w:rPr>
        <w:t xml:space="preserve"> </w:t>
      </w:r>
      <w:r w:rsidRPr="2D366F94" w:rsidR="02FE6824">
        <w:rPr>
          <w:b w:val="1"/>
          <w:bCs w:val="1"/>
        </w:rPr>
        <w:t xml:space="preserve">de </w:t>
      </w:r>
      <w:r w:rsidRPr="2D366F94" w:rsidR="339B7A81">
        <w:rPr>
          <w:b w:val="1"/>
          <w:bCs w:val="1"/>
        </w:rPr>
        <w:t xml:space="preserve">mayo </w:t>
      </w:r>
      <w:r w:rsidRPr="2D366F94" w:rsidR="02FE6824">
        <w:rPr>
          <w:b w:val="1"/>
          <w:bCs w:val="1"/>
        </w:rPr>
        <w:t>de 2026</w:t>
      </w:r>
      <w:r w:rsidR="02FE6824">
        <w:rPr/>
        <w:t>.-</w:t>
      </w:r>
      <w:r w:rsidR="02FE6824">
        <w:rPr/>
        <w:t xml:space="preserve"> </w:t>
      </w:r>
      <w:r w:rsidR="6D48A03F">
        <w:rPr/>
        <w:t xml:space="preserve">El grupo valenciano </w:t>
      </w:r>
      <w:r w:rsidRPr="2D366F94" w:rsidR="6D48A03F">
        <w:rPr>
          <w:b w:val="1"/>
          <w:bCs w:val="1"/>
        </w:rPr>
        <w:t>GA Alimentaria</w:t>
      </w:r>
      <w:r w:rsidR="6D48A03F">
        <w:rPr/>
        <w:t xml:space="preserve"> </w:t>
      </w:r>
      <w:r w:rsidR="00B7634F">
        <w:rPr/>
        <w:t xml:space="preserve">amplía su oferta de salsas </w:t>
      </w:r>
      <w:r w:rsidR="00B7634F">
        <w:rPr/>
        <w:t>DanSon’s</w:t>
      </w:r>
      <w:r w:rsidR="00B7634F">
        <w:rPr/>
        <w:t xml:space="preserve"> con el lanzamiento de nuevas referencias dirigidas al canal </w:t>
      </w:r>
      <w:r w:rsidR="00B7634F">
        <w:rPr/>
        <w:t>Food</w:t>
      </w:r>
      <w:r w:rsidR="00B7634F">
        <w:rPr/>
        <w:t xml:space="preserve"> Service. En concreto, la compañía incorpora las variedades Cheddar, Ranchera, </w:t>
      </w:r>
      <w:r w:rsidR="00B7634F">
        <w:rPr/>
        <w:t>Allioli</w:t>
      </w:r>
      <w:r w:rsidR="00B7634F">
        <w:rPr/>
        <w:t xml:space="preserve"> Suave, </w:t>
      </w:r>
      <w:r w:rsidR="00B7634F">
        <w:rPr/>
        <w:t>Algérienne</w:t>
      </w:r>
      <w:r w:rsidR="00B7634F">
        <w:rPr/>
        <w:t xml:space="preserve"> y </w:t>
      </w:r>
      <w:r w:rsidR="00B7634F">
        <w:rPr/>
        <w:t>Andalouse</w:t>
      </w:r>
      <w:r w:rsidR="00B7634F">
        <w:rPr/>
        <w:t>, disponibles en formato biberón de 900 ml.</w:t>
      </w:r>
    </w:p>
    <w:p w:rsidR="00B7634F" w:rsidP="00B7634F" w:rsidRDefault="00B7634F" w14:paraId="013610F7" w14:textId="10BFA2A9">
      <w:pPr>
        <w:jc w:val="both"/>
      </w:pPr>
      <w:r>
        <w:t xml:space="preserve">Con estas nuevas incorporaciones, GA Alimentaria continúa desarrollando una gama orientada a diferentes aplicaciones gastronómicas y adaptada a propuestas de restauración, comida rápida y elaboraciones de inspiración </w:t>
      </w:r>
      <w:proofErr w:type="spellStart"/>
      <w:r w:rsidRPr="001F2A0D">
        <w:rPr>
          <w:i/>
          <w:iCs/>
        </w:rPr>
        <w:t>street</w:t>
      </w:r>
      <w:proofErr w:type="spellEnd"/>
      <w:r w:rsidRPr="001F2A0D">
        <w:rPr>
          <w:i/>
          <w:iCs/>
        </w:rPr>
        <w:t xml:space="preserve"> </w:t>
      </w:r>
      <w:proofErr w:type="spellStart"/>
      <w:r w:rsidRPr="001F2A0D">
        <w:rPr>
          <w:i/>
          <w:iCs/>
        </w:rPr>
        <w:t>food</w:t>
      </w:r>
      <w:proofErr w:type="spellEnd"/>
      <w:r>
        <w:t>.</w:t>
      </w:r>
    </w:p>
    <w:p w:rsidRPr="00B7634F" w:rsidR="00B7634F" w:rsidP="00B7634F" w:rsidRDefault="00B7634F" w14:paraId="7A5C03D1" w14:textId="403C1B02">
      <w:pPr>
        <w:jc w:val="both"/>
      </w:pPr>
      <w:r w:rsidRPr="2E864B1C" w:rsidR="00B7634F">
        <w:rPr>
          <w:i w:val="1"/>
          <w:iCs w:val="1"/>
        </w:rPr>
        <w:t xml:space="preserve">“La ampliación de la gama </w:t>
      </w:r>
      <w:r w:rsidRPr="2E864B1C" w:rsidR="00B7634F">
        <w:rPr>
          <w:i w:val="1"/>
          <w:iCs w:val="1"/>
        </w:rPr>
        <w:t>DanSon’s</w:t>
      </w:r>
      <w:r w:rsidRPr="2E864B1C" w:rsidR="00B7634F">
        <w:rPr>
          <w:i w:val="1"/>
          <w:iCs w:val="1"/>
        </w:rPr>
        <w:t xml:space="preserve"> nos permite seguir desarrollando propuestas dirigidas al canal profesional con referencias adaptadas a diferentes tipos de elaboraciones y perfiles de sabor”,</w:t>
      </w:r>
      <w:r w:rsidR="00B7634F">
        <w:rPr/>
        <w:t xml:space="preserve"> señala </w:t>
      </w:r>
      <w:r w:rsidR="15494804">
        <w:rPr/>
        <w:t>Javier Cases, director general de GA Alimentaria</w:t>
      </w:r>
      <w:r w:rsidR="00B7634F">
        <w:rPr/>
        <w:t xml:space="preserve">. </w:t>
      </w:r>
    </w:p>
    <w:p w:rsidR="00B7634F" w:rsidP="00B7634F" w:rsidRDefault="00B7634F" w14:paraId="4C9A6F86" w14:textId="1FCC715A">
      <w:pPr>
        <w:jc w:val="both"/>
      </w:pPr>
      <w:r>
        <w:t xml:space="preserve">Entre las novedades destaca la </w:t>
      </w:r>
      <w:r w:rsidRPr="00B7634F">
        <w:t>salsa</w:t>
      </w:r>
      <w:r w:rsidRPr="00B7634F">
        <w:rPr>
          <w:b/>
          <w:bCs/>
        </w:rPr>
        <w:t xml:space="preserve"> Cheddar </w:t>
      </w:r>
      <w:proofErr w:type="spellStart"/>
      <w:r w:rsidRPr="00B7634F">
        <w:rPr>
          <w:b/>
          <w:bCs/>
        </w:rPr>
        <w:t>DanSon’s</w:t>
      </w:r>
      <w:proofErr w:type="spellEnd"/>
      <w:r>
        <w:t xml:space="preserve">, una salsa de queso cheddar cremosa, intensa y fundente, pensada para aportar un acabado a platos como nachos, </w:t>
      </w:r>
      <w:r>
        <w:lastRenderedPageBreak/>
        <w:t xml:space="preserve">patatas fritas, hamburguesas, perritos calientes, </w:t>
      </w:r>
      <w:proofErr w:type="spellStart"/>
      <w:r>
        <w:t>bacon</w:t>
      </w:r>
      <w:proofErr w:type="spellEnd"/>
      <w:r>
        <w:t xml:space="preserve"> </w:t>
      </w:r>
      <w:proofErr w:type="spellStart"/>
      <w:r>
        <w:t>cheese</w:t>
      </w:r>
      <w:proofErr w:type="spellEnd"/>
      <w:r>
        <w:t xml:space="preserve"> </w:t>
      </w:r>
      <w:proofErr w:type="spellStart"/>
      <w:r>
        <w:t>fries</w:t>
      </w:r>
      <w:proofErr w:type="spellEnd"/>
      <w:r>
        <w:t>, tequeños y diferentes entrantes para compartir.</w:t>
      </w:r>
    </w:p>
    <w:p w:rsidR="00B7634F" w:rsidP="00B7634F" w:rsidRDefault="00B7634F" w14:paraId="56F51694" w14:textId="7A64E728">
      <w:pPr>
        <w:jc w:val="both"/>
      </w:pPr>
      <w:r>
        <w:t xml:space="preserve">Por su parte, la </w:t>
      </w:r>
      <w:r w:rsidRPr="00B7634F">
        <w:t>salsa</w:t>
      </w:r>
      <w:r w:rsidRPr="00B7634F">
        <w:rPr>
          <w:b/>
          <w:bCs/>
        </w:rPr>
        <w:t xml:space="preserve"> Ranchera </w:t>
      </w:r>
      <w:proofErr w:type="spellStart"/>
      <w:r w:rsidRPr="00B7634F">
        <w:rPr>
          <w:b/>
          <w:bCs/>
        </w:rPr>
        <w:t>DanSon’s</w:t>
      </w:r>
      <w:proofErr w:type="spellEnd"/>
      <w:r>
        <w:t xml:space="preserve"> combina leche, acidez y un especiado intenso, aportando un perfil de inspiración americana orientado a elaboraciones como carnes, costillas, hamburguesas, alitas, patatas, bocadillos calientes y </w:t>
      </w:r>
      <w:r w:rsidR="001F2A0D">
        <w:t>elaboraciones</w:t>
      </w:r>
      <w:r>
        <w:t xml:space="preserve"> BBQ.</w:t>
      </w:r>
    </w:p>
    <w:p w:rsidR="00B7634F" w:rsidP="00B7634F" w:rsidRDefault="00B7634F" w14:paraId="4C0F776B" w14:textId="3300948A">
      <w:pPr>
        <w:jc w:val="both"/>
      </w:pPr>
      <w:r>
        <w:t xml:space="preserve">Asimismo, la compañía incorpora </w:t>
      </w:r>
      <w:proofErr w:type="spellStart"/>
      <w:r w:rsidRPr="00B7634F">
        <w:rPr>
          <w:b/>
          <w:bCs/>
        </w:rPr>
        <w:t>Allioli</w:t>
      </w:r>
      <w:proofErr w:type="spellEnd"/>
      <w:r w:rsidRPr="00B7634F">
        <w:rPr>
          <w:b/>
          <w:bCs/>
        </w:rPr>
        <w:t xml:space="preserve"> Suave </w:t>
      </w:r>
      <w:proofErr w:type="spellStart"/>
      <w:r w:rsidRPr="00B7634F">
        <w:rPr>
          <w:b/>
          <w:bCs/>
        </w:rPr>
        <w:t>DanSon’s</w:t>
      </w:r>
      <w:proofErr w:type="spellEnd"/>
      <w:r w:rsidRPr="00B7634F">
        <w:rPr>
          <w:b/>
          <w:bCs/>
        </w:rPr>
        <w:t>,</w:t>
      </w:r>
      <w:r>
        <w:t xml:space="preserve"> una referencia de textura cremosa y sabor equilibrado, elaborada con un punto de ajo suave y pensada para aplicaciones como patatas bravas, arroces, carnes, pescados, tapas, frituras, hamburguesas y platos mediterráneos. Esta referencia también está disponible en formato cubo de 1,8 kg.</w:t>
      </w:r>
    </w:p>
    <w:p w:rsidRPr="00B7634F" w:rsidR="00B7634F" w:rsidP="00B7634F" w:rsidRDefault="00B7634F" w14:paraId="2C50E859" w14:textId="6DFA3643">
      <w:pPr>
        <w:jc w:val="both"/>
        <w:rPr>
          <w:b/>
          <w:bCs/>
        </w:rPr>
      </w:pPr>
      <w:r w:rsidRPr="00B7634F">
        <w:rPr>
          <w:b/>
          <w:bCs/>
        </w:rPr>
        <w:t>Propuestas de inspiración internacional</w:t>
      </w:r>
    </w:p>
    <w:p w:rsidR="00B7634F" w:rsidP="00B7634F" w:rsidRDefault="00B7634F" w14:paraId="73B6367A" w14:textId="639AD65D">
      <w:pPr>
        <w:jc w:val="both"/>
      </w:pPr>
      <w:r w:rsidR="00B7634F">
        <w:rPr/>
        <w:t xml:space="preserve">Dentro de las propuestas de inspiración internacional, GA Alimentaria presenta </w:t>
      </w:r>
      <w:r w:rsidR="00B7634F">
        <w:rPr/>
        <w:t>la salsa</w:t>
      </w:r>
      <w:r w:rsidRPr="3858B77C" w:rsidR="00B7634F">
        <w:rPr>
          <w:b w:val="1"/>
          <w:bCs w:val="1"/>
        </w:rPr>
        <w:t xml:space="preserve"> </w:t>
      </w:r>
      <w:r w:rsidRPr="3858B77C" w:rsidR="00B7634F">
        <w:rPr>
          <w:b w:val="1"/>
          <w:bCs w:val="1"/>
        </w:rPr>
        <w:t>Algérienne</w:t>
      </w:r>
      <w:r w:rsidRPr="3858B77C" w:rsidR="00B7634F">
        <w:rPr>
          <w:b w:val="1"/>
          <w:bCs w:val="1"/>
        </w:rPr>
        <w:t xml:space="preserve"> </w:t>
      </w:r>
      <w:r w:rsidRPr="3858B77C" w:rsidR="00B7634F">
        <w:rPr>
          <w:b w:val="1"/>
          <w:bCs w:val="1"/>
        </w:rPr>
        <w:t>DanSon’s</w:t>
      </w:r>
      <w:r w:rsidR="00B7634F">
        <w:rPr/>
        <w:t xml:space="preserve">, una salsa emulsionada de tomate con cebolla </w:t>
      </w:r>
      <w:r w:rsidR="09505E44">
        <w:rPr/>
        <w:t>que presenta una combinación equilibrada de especiado, dulce y picante</w:t>
      </w:r>
      <w:r w:rsidR="00B7634F">
        <w:rPr/>
        <w:t xml:space="preserve">. La referencia está especialmente orientada a kebabs, tacos, </w:t>
      </w:r>
      <w:r w:rsidR="00B7634F">
        <w:rPr/>
        <w:t>wraps</w:t>
      </w:r>
      <w:r w:rsidR="00B7634F">
        <w:rPr/>
        <w:t xml:space="preserve">, hamburguesas, bocadillos, carnes a la parrilla, patatas y tapas de inspiración </w:t>
      </w:r>
      <w:r w:rsidR="00B7634F">
        <w:rPr/>
        <w:t>street</w:t>
      </w:r>
      <w:r w:rsidR="00B7634F">
        <w:rPr/>
        <w:t xml:space="preserve"> </w:t>
      </w:r>
      <w:r w:rsidR="00B7634F">
        <w:rPr/>
        <w:t>food</w:t>
      </w:r>
      <w:r w:rsidR="00B7634F">
        <w:rPr/>
        <w:t>.</w:t>
      </w:r>
    </w:p>
    <w:p w:rsidR="00B7634F" w:rsidP="00B7634F" w:rsidRDefault="00B7634F" w14:paraId="3FFD83D0" w14:textId="1A44F009">
      <w:pPr>
        <w:jc w:val="both"/>
      </w:pPr>
      <w:r>
        <w:t xml:space="preserve">La compañía incorpora también la </w:t>
      </w:r>
      <w:r w:rsidRPr="00B7634F">
        <w:t>salsa</w:t>
      </w:r>
      <w:r w:rsidRPr="00B7634F">
        <w:rPr>
          <w:b/>
          <w:bCs/>
        </w:rPr>
        <w:t xml:space="preserve"> </w:t>
      </w:r>
      <w:proofErr w:type="spellStart"/>
      <w:r w:rsidRPr="00B7634F">
        <w:rPr>
          <w:b/>
          <w:bCs/>
        </w:rPr>
        <w:t>Andalouse</w:t>
      </w:r>
      <w:proofErr w:type="spellEnd"/>
      <w:r w:rsidRPr="00B7634F">
        <w:rPr>
          <w:b/>
          <w:bCs/>
        </w:rPr>
        <w:t xml:space="preserve"> </w:t>
      </w:r>
      <w:proofErr w:type="spellStart"/>
      <w:r w:rsidRPr="00B7634F">
        <w:rPr>
          <w:b/>
          <w:bCs/>
        </w:rPr>
        <w:t>DanSon’s</w:t>
      </w:r>
      <w:proofErr w:type="spellEnd"/>
      <w:r>
        <w:t>, una salsa emulsionada con base de tomate, textura cremosa y especiado característico. Se trata de una de las principales salsas consumidas en Bélgica junto a las patatas fritas, siendo además apta para aplicaciones como kebabs, bocadillos, hamburguesas, sándwiches, fritos, carnes a la parrilla y propuestas de comida rápida premium.</w:t>
      </w:r>
    </w:p>
    <w:p w:rsidR="00B7634F" w:rsidP="00B7634F" w:rsidRDefault="00B7634F" w14:paraId="29F971CE" w14:textId="5540230F">
      <w:pPr>
        <w:jc w:val="both"/>
      </w:pPr>
      <w:r w:rsidRPr="2E864B1C" w:rsidR="00B7634F">
        <w:rPr>
          <w:i w:val="1"/>
          <w:iCs w:val="1"/>
        </w:rPr>
        <w:t xml:space="preserve">“Estas nuevas referencias permiten ampliar la variedad de sabores y aplicaciones dentro de la gama </w:t>
      </w:r>
      <w:r w:rsidRPr="2E864B1C" w:rsidR="00B7634F">
        <w:rPr>
          <w:i w:val="1"/>
          <w:iCs w:val="1"/>
        </w:rPr>
        <w:t>DanSon’s</w:t>
      </w:r>
      <w:r w:rsidRPr="2E864B1C" w:rsidR="00B7634F">
        <w:rPr>
          <w:i w:val="1"/>
          <w:iCs w:val="1"/>
        </w:rPr>
        <w:t>, incorporando tanto perfiles clásicos como propuestas de inspiración internacional”,</w:t>
      </w:r>
      <w:r w:rsidR="00B7634F">
        <w:rPr/>
        <w:t xml:space="preserve"> añade </w:t>
      </w:r>
      <w:r w:rsidR="45BA786B">
        <w:rPr/>
        <w:t>el director general de GA Alimentaria</w:t>
      </w:r>
      <w:r w:rsidR="00B7634F">
        <w:rPr/>
        <w:t xml:space="preserve">. </w:t>
      </w:r>
    </w:p>
    <w:p w:rsidR="004240AB" w:rsidP="00B7634F" w:rsidRDefault="004240AB" w14:paraId="620B75A2" w14:textId="270A6528">
      <w:pPr>
        <w:jc w:val="both"/>
      </w:pPr>
      <w:r w:rsidRPr="004240AB">
        <w:t xml:space="preserve">Asimismo, estas nuevas referencias se suman a otras ya existentes dentro de la gama </w:t>
      </w:r>
      <w:proofErr w:type="spellStart"/>
      <w:r w:rsidRPr="004240AB">
        <w:t>DanSon’s</w:t>
      </w:r>
      <w:proofErr w:type="spellEnd"/>
      <w:r w:rsidRPr="004240AB">
        <w:t xml:space="preserve">, entre las que se encuentran las salsas </w:t>
      </w:r>
      <w:r w:rsidRPr="004240AB">
        <w:rPr>
          <w:b/>
          <w:bCs/>
        </w:rPr>
        <w:t xml:space="preserve">BBQ, </w:t>
      </w:r>
      <w:r>
        <w:rPr>
          <w:b/>
          <w:bCs/>
        </w:rPr>
        <w:t>M</w:t>
      </w:r>
      <w:r w:rsidRPr="004240AB">
        <w:rPr>
          <w:b/>
          <w:bCs/>
        </w:rPr>
        <w:t xml:space="preserve">ustard &amp; </w:t>
      </w:r>
      <w:r>
        <w:rPr>
          <w:b/>
          <w:bCs/>
        </w:rPr>
        <w:t>H</w:t>
      </w:r>
      <w:r w:rsidRPr="004240AB">
        <w:rPr>
          <w:b/>
          <w:bCs/>
        </w:rPr>
        <w:t xml:space="preserve">oney, </w:t>
      </w:r>
      <w:r>
        <w:rPr>
          <w:b/>
          <w:bCs/>
        </w:rPr>
        <w:t>B</w:t>
      </w:r>
      <w:r w:rsidRPr="004240AB">
        <w:rPr>
          <w:b/>
          <w:bCs/>
        </w:rPr>
        <w:t xml:space="preserve">ig </w:t>
      </w:r>
      <w:r>
        <w:rPr>
          <w:b/>
          <w:bCs/>
        </w:rPr>
        <w:t>B</w:t>
      </w:r>
      <w:r w:rsidRPr="004240AB">
        <w:rPr>
          <w:b/>
          <w:bCs/>
        </w:rPr>
        <w:t>urger, César, Yogur, Samurai</w:t>
      </w:r>
      <w:r>
        <w:rPr>
          <w:b/>
          <w:bCs/>
        </w:rPr>
        <w:t xml:space="preserve">, </w:t>
      </w:r>
      <w:r w:rsidRPr="004240AB">
        <w:rPr>
          <w:b/>
          <w:bCs/>
        </w:rPr>
        <w:t>Pita Kebab</w:t>
      </w:r>
      <w:r>
        <w:rPr>
          <w:b/>
          <w:bCs/>
        </w:rPr>
        <w:t xml:space="preserve"> y K</w:t>
      </w:r>
      <w:r w:rsidRPr="004240AB">
        <w:rPr>
          <w:b/>
          <w:bCs/>
        </w:rPr>
        <w:t>étchup</w:t>
      </w:r>
      <w:r w:rsidRPr="004240AB">
        <w:t xml:space="preserve">, además de referencias como </w:t>
      </w:r>
      <w:r>
        <w:rPr>
          <w:b/>
          <w:bCs/>
        </w:rPr>
        <w:t>M</w:t>
      </w:r>
      <w:r w:rsidRPr="004240AB">
        <w:rPr>
          <w:b/>
          <w:bCs/>
        </w:rPr>
        <w:t xml:space="preserve">ayonesa </w:t>
      </w:r>
      <w:r>
        <w:rPr>
          <w:b/>
          <w:bCs/>
        </w:rPr>
        <w:t>C</w:t>
      </w:r>
      <w:r w:rsidRPr="004240AB">
        <w:rPr>
          <w:b/>
          <w:bCs/>
        </w:rPr>
        <w:t xml:space="preserve">lásica, </w:t>
      </w:r>
      <w:r>
        <w:rPr>
          <w:b/>
          <w:bCs/>
        </w:rPr>
        <w:t>M</w:t>
      </w:r>
      <w:r w:rsidRPr="004240AB">
        <w:rPr>
          <w:b/>
          <w:bCs/>
        </w:rPr>
        <w:t xml:space="preserve">ayonesa sabor suave, </w:t>
      </w:r>
      <w:r>
        <w:rPr>
          <w:b/>
          <w:bCs/>
        </w:rPr>
        <w:t>M</w:t>
      </w:r>
      <w:r w:rsidRPr="004240AB">
        <w:rPr>
          <w:b/>
          <w:bCs/>
        </w:rPr>
        <w:t xml:space="preserve">ayo </w:t>
      </w:r>
      <w:r>
        <w:rPr>
          <w:b/>
          <w:bCs/>
        </w:rPr>
        <w:t>S</w:t>
      </w:r>
      <w:r w:rsidRPr="004240AB">
        <w:rPr>
          <w:b/>
          <w:bCs/>
        </w:rPr>
        <w:t xml:space="preserve">nack, </w:t>
      </w:r>
      <w:r>
        <w:rPr>
          <w:b/>
          <w:bCs/>
        </w:rPr>
        <w:t>S</w:t>
      </w:r>
      <w:r w:rsidRPr="004240AB">
        <w:rPr>
          <w:b/>
          <w:bCs/>
        </w:rPr>
        <w:t xml:space="preserve">weet </w:t>
      </w:r>
      <w:r>
        <w:rPr>
          <w:b/>
          <w:bCs/>
        </w:rPr>
        <w:t>M</w:t>
      </w:r>
      <w:r w:rsidRPr="004240AB">
        <w:rPr>
          <w:b/>
          <w:bCs/>
        </w:rPr>
        <w:t>ustard</w:t>
      </w:r>
      <w:r>
        <w:rPr>
          <w:b/>
          <w:bCs/>
        </w:rPr>
        <w:t xml:space="preserve"> y</w:t>
      </w:r>
      <w:r w:rsidRPr="004240AB">
        <w:rPr>
          <w:b/>
          <w:bCs/>
        </w:rPr>
        <w:t xml:space="preserve"> </w:t>
      </w:r>
      <w:r>
        <w:rPr>
          <w:b/>
          <w:bCs/>
        </w:rPr>
        <w:t>M</w:t>
      </w:r>
      <w:r w:rsidRPr="004240AB">
        <w:rPr>
          <w:b/>
          <w:bCs/>
        </w:rPr>
        <w:t>ostaza</w:t>
      </w:r>
      <w:r w:rsidRPr="004240AB">
        <w:t>, ampliando así las opciones disponibles para diferentes aplicaciones gastronómicas dentro del canal profesional</w:t>
      </w:r>
      <w:r w:rsidR="00613FA5">
        <w:t xml:space="preserve"> en diferentes formatos</w:t>
      </w:r>
      <w:r w:rsidRPr="004240AB">
        <w:t>.</w:t>
      </w:r>
    </w:p>
    <w:p w:rsidRPr="00864CDD" w:rsidR="00663068" w:rsidP="00B7634F" w:rsidRDefault="00B7634F" w14:paraId="5985CB24" w14:textId="618FABC0">
      <w:pPr>
        <w:jc w:val="both"/>
      </w:pPr>
      <w:r>
        <w:t xml:space="preserve">Con este lanzamiento, la compañía continúa reforzando su oferta de soluciones dirigidas al canal profesional, ampliando su catálogo de salsas </w:t>
      </w:r>
      <w:proofErr w:type="spellStart"/>
      <w:r>
        <w:t>condimentarias</w:t>
      </w:r>
      <w:proofErr w:type="spellEnd"/>
      <w:r>
        <w:t xml:space="preserve"> para diferentes tipos de elaboraciones y formatos de consumo.</w:t>
      </w:r>
    </w:p>
    <w:p w:rsidRPr="00864CDD" w:rsidR="00663068" w:rsidP="00663068" w:rsidRDefault="00663068" w14:paraId="452B71E3" w14:textId="74E8BEDB">
      <w:pPr>
        <w:jc w:val="both"/>
      </w:pPr>
    </w:p>
    <w:p w:rsidR="08011C53" w:rsidP="0979BA0E" w:rsidRDefault="08011C53" w14:paraId="395F27B0" w14:textId="6D47FCFB">
      <w:pPr>
        <w:shd w:val="clear" w:color="auto" w:fill="F2F2F2" w:themeFill="background1" w:themeFillShade="F2"/>
        <w:spacing w:before="120" w:after="120" w:line="360" w:lineRule="auto"/>
        <w:jc w:val="both"/>
      </w:pPr>
      <w:r w:rsidRPr="0979BA0E">
        <w:rPr>
          <w:rFonts w:ascii="Arial" w:hAnsi="Arial" w:eastAsia="Arial" w:cs="Arial"/>
          <w:b/>
          <w:bCs/>
          <w:i/>
          <w:iCs/>
          <w:color w:val="1F3864"/>
          <w:sz w:val="18"/>
          <w:szCs w:val="18"/>
        </w:rPr>
        <w:t>Sobre GA ALIMENTARIA</w:t>
      </w:r>
    </w:p>
    <w:p w:rsidR="08011C53" w:rsidP="0979BA0E" w:rsidRDefault="08011C53" w14:paraId="35659C55" w14:textId="096DE594">
      <w:pPr>
        <w:shd w:val="clear" w:color="auto" w:fill="F2F2F2" w:themeFill="background1" w:themeFillShade="F2"/>
        <w:spacing w:before="120" w:after="120" w:line="360" w:lineRule="auto"/>
        <w:jc w:val="both"/>
      </w:pPr>
      <w:r w:rsidRPr="0979BA0E">
        <w:rPr>
          <w:rFonts w:ascii="Arial" w:hAnsi="Arial" w:eastAsia="Arial" w:cs="Arial"/>
          <w:i/>
          <w:iCs/>
          <w:color w:val="000000" w:themeColor="text1"/>
          <w:sz w:val="18"/>
          <w:szCs w:val="18"/>
        </w:rPr>
        <w:t xml:space="preserve">GA ALIMENTARIA es un grupo perteneciente al holding empresarial Nuova Sesac, 100% español con origen en Valencia, que compite con grandes actores del mercado internacional con productos alimentarios </w:t>
      </w:r>
      <w:r w:rsidRPr="0979BA0E">
        <w:rPr>
          <w:rFonts w:ascii="Arial" w:hAnsi="Arial" w:eastAsia="Arial" w:cs="Arial"/>
          <w:i/>
          <w:iCs/>
          <w:color w:val="000000" w:themeColor="text1"/>
          <w:sz w:val="18"/>
          <w:szCs w:val="18"/>
        </w:rPr>
        <w:lastRenderedPageBreak/>
        <w:t>de gran consumo como son las margarinas, aceites vegetales, grasas especiales para la alimentación, caldos caseros, natas vegetales</w:t>
      </w:r>
      <w:r w:rsidR="004E35AE">
        <w:rPr>
          <w:rFonts w:ascii="Arial" w:hAnsi="Arial" w:eastAsia="Arial" w:cs="Arial"/>
          <w:i/>
          <w:iCs/>
          <w:color w:val="000000" w:themeColor="text1"/>
          <w:sz w:val="18"/>
          <w:szCs w:val="18"/>
        </w:rPr>
        <w:t xml:space="preserve"> </w:t>
      </w:r>
      <w:r w:rsidRPr="0979BA0E">
        <w:rPr>
          <w:rFonts w:ascii="Arial" w:hAnsi="Arial" w:eastAsia="Arial" w:cs="Arial"/>
          <w:i/>
          <w:iCs/>
          <w:color w:val="000000" w:themeColor="text1"/>
          <w:sz w:val="18"/>
          <w:szCs w:val="18"/>
        </w:rPr>
        <w:t>y salsas.</w:t>
      </w:r>
      <w:r w:rsidR="00864CDD">
        <w:rPr>
          <w:rFonts w:ascii="Arial" w:hAnsi="Arial" w:eastAsia="Arial" w:cs="Arial"/>
          <w:i/>
          <w:iCs/>
          <w:color w:val="000000" w:themeColor="text1"/>
          <w:sz w:val="18"/>
          <w:szCs w:val="18"/>
        </w:rPr>
        <w:t xml:space="preserve"> El grupo está formado por:</w:t>
      </w:r>
    </w:p>
    <w:p w:rsidR="00864CDD" w:rsidP="0979BA0E" w:rsidRDefault="08011C53" w14:paraId="4E21B02C" w14:textId="0F1C912C">
      <w:pPr>
        <w:shd w:val="clear" w:color="auto" w:fill="F2F2F2" w:themeFill="background1" w:themeFillShade="F2"/>
        <w:spacing w:before="120" w:after="120" w:line="360" w:lineRule="auto"/>
        <w:jc w:val="both"/>
        <w:rPr>
          <w:rFonts w:ascii="Arial" w:hAnsi="Arial" w:eastAsia="Arial" w:cs="Arial"/>
          <w:i/>
          <w:iCs/>
          <w:color w:val="000000" w:themeColor="text1"/>
          <w:sz w:val="18"/>
          <w:szCs w:val="18"/>
        </w:rPr>
      </w:pPr>
      <w:hyperlink r:id="rId10">
        <w:r w:rsidRPr="0979BA0E">
          <w:rPr>
            <w:rStyle w:val="Hipervnculo"/>
            <w:rFonts w:ascii="Arial" w:hAnsi="Arial" w:eastAsia="Arial" w:cs="Arial"/>
            <w:i/>
            <w:iCs/>
            <w:color w:val="0563C1"/>
            <w:sz w:val="18"/>
            <w:szCs w:val="18"/>
          </w:rPr>
          <w:t>GRACOMSA</w:t>
        </w:r>
      </w:hyperlink>
      <w:r w:rsidRPr="0979BA0E">
        <w:rPr>
          <w:rFonts w:ascii="Arial" w:hAnsi="Arial" w:eastAsia="Arial" w:cs="Arial"/>
          <w:i/>
          <w:iCs/>
          <w:color w:val="000000" w:themeColor="text1"/>
          <w:sz w:val="18"/>
          <w:szCs w:val="18"/>
        </w:rPr>
        <w:t xml:space="preserve"> </w:t>
      </w:r>
      <w:r w:rsidR="00864CDD">
        <w:rPr>
          <w:rFonts w:ascii="Arial" w:hAnsi="Arial" w:eastAsia="Arial" w:cs="Arial"/>
          <w:i/>
          <w:iCs/>
          <w:color w:val="000000" w:themeColor="text1"/>
          <w:sz w:val="18"/>
          <w:szCs w:val="18"/>
        </w:rPr>
        <w:t xml:space="preserve">empresa </w:t>
      </w:r>
      <w:r w:rsidRPr="00864CDD" w:rsidR="00864CDD">
        <w:rPr>
          <w:rFonts w:ascii="Arial" w:hAnsi="Arial" w:eastAsia="Arial" w:cs="Arial"/>
          <w:i/>
          <w:iCs/>
          <w:color w:val="000000" w:themeColor="text1"/>
          <w:sz w:val="18"/>
          <w:szCs w:val="18"/>
        </w:rPr>
        <w:t>dedicada a la elaboración de margarinas, aceites y grasas especiales para la industria alimentaria</w:t>
      </w:r>
    </w:p>
    <w:p w:rsidR="08011C53" w:rsidP="0979BA0E" w:rsidRDefault="08011C53" w14:paraId="25751DEF" w14:textId="49E415B5">
      <w:pPr>
        <w:shd w:val="clear" w:color="auto" w:fill="F2F2F2" w:themeFill="background1" w:themeFillShade="F2"/>
        <w:spacing w:before="120" w:after="120" w:line="360" w:lineRule="auto"/>
        <w:jc w:val="both"/>
      </w:pPr>
      <w:hyperlink r:id="rId11">
        <w:r w:rsidRPr="0979BA0E">
          <w:rPr>
            <w:rStyle w:val="Hipervnculo"/>
            <w:rFonts w:ascii="Arial" w:hAnsi="Arial" w:eastAsia="Arial" w:cs="Arial"/>
            <w:i/>
            <w:iCs/>
            <w:color w:val="0563C1"/>
            <w:sz w:val="18"/>
            <w:szCs w:val="18"/>
          </w:rPr>
          <w:t>DOCCAS FOOD</w:t>
        </w:r>
      </w:hyperlink>
      <w:r w:rsidRPr="0979BA0E">
        <w:rPr>
          <w:rFonts w:ascii="Arial" w:hAnsi="Arial" w:eastAsia="Arial" w:cs="Arial"/>
          <w:i/>
          <w:iCs/>
          <w:color w:val="000000" w:themeColor="text1"/>
          <w:sz w:val="18"/>
          <w:szCs w:val="18"/>
        </w:rPr>
        <w:t xml:space="preserve">, compañía que fabrica margarinas y untables para el canal retail. Se trata de una fábrica inteligente capaz de una mayor adaptabilidad a los procesos de fabricación y una asignación más eficaz de los recursos. </w:t>
      </w:r>
    </w:p>
    <w:p w:rsidR="00864CDD" w:rsidP="0979BA0E" w:rsidRDefault="08011C53" w14:paraId="1F944B18" w14:textId="77777777">
      <w:pPr>
        <w:shd w:val="clear" w:color="auto" w:fill="F2F2F2" w:themeFill="background1" w:themeFillShade="F2"/>
        <w:spacing w:before="120" w:after="120" w:line="360" w:lineRule="auto"/>
        <w:jc w:val="both"/>
        <w:rPr>
          <w:rFonts w:ascii="Arial" w:hAnsi="Arial" w:eastAsia="Arial" w:cs="Arial"/>
          <w:i/>
          <w:iCs/>
          <w:color w:val="000000" w:themeColor="text1"/>
          <w:sz w:val="18"/>
          <w:szCs w:val="18"/>
        </w:rPr>
      </w:pPr>
      <w:r w:rsidRPr="0979BA0E">
        <w:rPr>
          <w:rFonts w:ascii="Arial" w:hAnsi="Arial" w:eastAsia="Arial" w:cs="Arial"/>
          <w:i/>
          <w:iCs/>
          <w:color w:val="0563C1"/>
          <w:sz w:val="18"/>
          <w:szCs w:val="18"/>
          <w:u w:val="single"/>
        </w:rPr>
        <w:t>ANKER FOOD</w:t>
      </w:r>
      <w:r w:rsidRPr="0979BA0E">
        <w:rPr>
          <w:rFonts w:ascii="Arial" w:hAnsi="Arial" w:eastAsia="Arial" w:cs="Arial"/>
          <w:i/>
          <w:iCs/>
          <w:color w:val="000000" w:themeColor="text1"/>
          <w:sz w:val="18"/>
          <w:szCs w:val="18"/>
        </w:rPr>
        <w:t>, para la fabricación de caldos caseros</w:t>
      </w:r>
      <w:r w:rsidR="004E35AE">
        <w:rPr>
          <w:rFonts w:ascii="Arial" w:hAnsi="Arial" w:eastAsia="Arial" w:cs="Arial"/>
          <w:i/>
          <w:iCs/>
          <w:color w:val="000000" w:themeColor="text1"/>
          <w:sz w:val="18"/>
          <w:szCs w:val="18"/>
        </w:rPr>
        <w:t xml:space="preserve"> y</w:t>
      </w:r>
      <w:r w:rsidRPr="0979BA0E">
        <w:rPr>
          <w:rFonts w:ascii="Arial" w:hAnsi="Arial" w:eastAsia="Arial" w:cs="Arial"/>
          <w:i/>
          <w:iCs/>
          <w:color w:val="000000" w:themeColor="text1"/>
          <w:sz w:val="18"/>
          <w:szCs w:val="18"/>
        </w:rPr>
        <w:t xml:space="preserve"> </w:t>
      </w:r>
      <w:r w:rsidR="004E35AE">
        <w:rPr>
          <w:rFonts w:ascii="Arial" w:hAnsi="Arial" w:eastAsia="Arial" w:cs="Arial"/>
          <w:i/>
          <w:iCs/>
          <w:color w:val="000000" w:themeColor="text1"/>
          <w:sz w:val="18"/>
          <w:szCs w:val="18"/>
        </w:rPr>
        <w:t xml:space="preserve">mixes </w:t>
      </w:r>
      <w:r w:rsidRPr="0979BA0E">
        <w:rPr>
          <w:rFonts w:ascii="Arial" w:hAnsi="Arial" w:eastAsia="Arial" w:cs="Arial"/>
          <w:i/>
          <w:iCs/>
          <w:color w:val="000000" w:themeColor="text1"/>
          <w:sz w:val="18"/>
          <w:szCs w:val="18"/>
        </w:rPr>
        <w:t xml:space="preserve">vegetales </w:t>
      </w:r>
    </w:p>
    <w:p w:rsidR="5D05F5C1" w:rsidP="0979BA0E" w:rsidRDefault="08011C53" w14:paraId="191B2F1A" w14:textId="2CE67146">
      <w:pPr>
        <w:shd w:val="clear" w:color="auto" w:fill="F2F2F2" w:themeFill="background1" w:themeFillShade="F2"/>
        <w:spacing w:before="120" w:after="120" w:line="360" w:lineRule="auto"/>
        <w:jc w:val="both"/>
        <w:rPr>
          <w:rFonts w:ascii="Arial" w:hAnsi="Arial" w:eastAsia="Arial" w:cs="Arial"/>
          <w:i/>
          <w:iCs/>
          <w:color w:val="000000" w:themeColor="text1"/>
          <w:sz w:val="18"/>
          <w:szCs w:val="18"/>
        </w:rPr>
      </w:pPr>
      <w:r w:rsidRPr="0979BA0E">
        <w:rPr>
          <w:rFonts w:ascii="Arial" w:hAnsi="Arial" w:eastAsia="Arial" w:cs="Arial"/>
          <w:i/>
          <w:iCs/>
          <w:color w:val="0563C1"/>
          <w:sz w:val="18"/>
          <w:szCs w:val="18"/>
          <w:u w:val="single"/>
        </w:rPr>
        <w:t>ONES MAY SABORES,</w:t>
      </w:r>
      <w:r w:rsidRPr="0979BA0E">
        <w:rPr>
          <w:rFonts w:ascii="Arial" w:hAnsi="Arial" w:eastAsia="Arial" w:cs="Arial"/>
          <w:i/>
          <w:iCs/>
          <w:color w:val="000000" w:themeColor="text1"/>
          <w:sz w:val="18"/>
          <w:szCs w:val="18"/>
        </w:rPr>
        <w:t xml:space="preserve"> una nueva división de salsas condimentarias.</w:t>
      </w:r>
    </w:p>
    <w:p w:rsidR="0979BA0E" w:rsidP="0979BA0E" w:rsidRDefault="0979BA0E" w14:paraId="3C2F6BAB" w14:textId="0D220E4C">
      <w:pPr>
        <w:shd w:val="clear" w:color="auto" w:fill="F2F2F2" w:themeFill="background1" w:themeFillShade="F2"/>
        <w:spacing w:before="120" w:after="120" w:line="360" w:lineRule="auto"/>
        <w:jc w:val="both"/>
        <w:rPr>
          <w:rFonts w:ascii="Arial" w:hAnsi="Arial" w:eastAsia="Arial" w:cs="Arial"/>
          <w:i/>
          <w:iCs/>
          <w:sz w:val="18"/>
          <w:szCs w:val="18"/>
        </w:rPr>
      </w:pPr>
    </w:p>
    <w:p w:rsidR="0979BA0E" w:rsidRDefault="0979BA0E" w14:paraId="29E5C2EE" w14:textId="2964A66E"/>
    <w:p w:rsidRPr="00663068" w:rsidR="00663068" w:rsidRDefault="00663068" w14:paraId="09AC97D8" w14:textId="0091644F">
      <w:pPr>
        <w:rPr>
          <w:b/>
          <w:bCs/>
        </w:rPr>
      </w:pPr>
      <w:r w:rsidRPr="00663068">
        <w:rPr>
          <w:b/>
          <w:bCs/>
        </w:rPr>
        <w:t xml:space="preserve">Media Contact: </w:t>
      </w:r>
    </w:p>
    <w:p w:rsidR="00663068" w:rsidRDefault="00663068" w14:paraId="52B2A515" w14:textId="1A7F116E">
      <w:r>
        <w:t xml:space="preserve">María del Mar Benlloch: </w:t>
      </w:r>
      <w:hyperlink w:history="1" r:id="rId12">
        <w:r w:rsidRPr="00D631F3">
          <w:rPr>
            <w:rStyle w:val="Hipervnculo"/>
          </w:rPr>
          <w:t>mmar@aletreo.com</w:t>
        </w:r>
      </w:hyperlink>
      <w:r>
        <w:t xml:space="preserve"> TLF: 676 399 780</w:t>
      </w:r>
    </w:p>
    <w:p w:rsidR="007A4A56" w:rsidRDefault="007A4A56" w14:paraId="4061F1B5" w14:textId="105E7ED2">
      <w:r>
        <w:t xml:space="preserve">Antonio Monsalve: </w:t>
      </w:r>
      <w:hyperlink r:id="rId13">
        <w:r w:rsidRPr="0BB2574C">
          <w:rPr>
            <w:rStyle w:val="Hipervnculo"/>
          </w:rPr>
          <w:t>antonio@aletreo.com</w:t>
        </w:r>
      </w:hyperlink>
      <w:r>
        <w:t xml:space="preserve"> TLF: 656 266 846</w:t>
      </w:r>
    </w:p>
    <w:sectPr w:rsidR="007A4A56" w:rsidSect="007A4A56">
      <w:headerReference w:type="default" r:id="rId14"/>
      <w:footerReference w:type="default" r:id="rId15"/>
      <w:pgSz w:w="11906" w:h="16838" w:orient="portrait"/>
      <w:pgMar w:top="281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6055" w:rsidP="00663068" w:rsidRDefault="006C6055" w14:paraId="129D41E7" w14:textId="77777777">
      <w:pPr>
        <w:spacing w:after="0" w:line="240" w:lineRule="auto"/>
      </w:pPr>
      <w:r>
        <w:separator/>
      </w:r>
    </w:p>
  </w:endnote>
  <w:endnote w:type="continuationSeparator" w:id="0">
    <w:p w:rsidR="006C6055" w:rsidP="00663068" w:rsidRDefault="006C6055" w14:paraId="378AE19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0BB2574C" w:rsidTr="0BB2574C" w14:paraId="19366AA2" w14:textId="77777777">
      <w:trPr>
        <w:trHeight w:val="300"/>
      </w:trPr>
      <w:tc>
        <w:tcPr>
          <w:tcW w:w="2830" w:type="dxa"/>
        </w:tcPr>
        <w:p w:rsidR="0BB2574C" w:rsidP="0BB2574C" w:rsidRDefault="0BB2574C" w14:paraId="5C3F833B" w14:textId="12F527CE">
          <w:pPr>
            <w:pStyle w:val="Encabezado"/>
            <w:ind w:left="-115"/>
          </w:pPr>
        </w:p>
      </w:tc>
      <w:tc>
        <w:tcPr>
          <w:tcW w:w="2830" w:type="dxa"/>
        </w:tcPr>
        <w:p w:rsidR="0BB2574C" w:rsidP="0BB2574C" w:rsidRDefault="0BB2574C" w14:paraId="68B6DB8B" w14:textId="6AC86BBF">
          <w:pPr>
            <w:pStyle w:val="Encabezado"/>
            <w:jc w:val="center"/>
          </w:pPr>
        </w:p>
      </w:tc>
      <w:tc>
        <w:tcPr>
          <w:tcW w:w="2830" w:type="dxa"/>
        </w:tcPr>
        <w:p w:rsidR="0BB2574C" w:rsidP="0BB2574C" w:rsidRDefault="0BB2574C" w14:paraId="67D7A324" w14:textId="43E38180">
          <w:pPr>
            <w:pStyle w:val="Encabezado"/>
            <w:ind w:right="-115"/>
            <w:jc w:val="right"/>
          </w:pPr>
        </w:p>
      </w:tc>
    </w:tr>
  </w:tbl>
  <w:p w:rsidR="0BB2574C" w:rsidP="0BB2574C" w:rsidRDefault="0BB2574C" w14:paraId="450635C5" w14:textId="720F0D6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6055" w:rsidP="00663068" w:rsidRDefault="006C6055" w14:paraId="6381D010" w14:textId="77777777">
      <w:pPr>
        <w:spacing w:after="0" w:line="240" w:lineRule="auto"/>
      </w:pPr>
      <w:r>
        <w:separator/>
      </w:r>
    </w:p>
  </w:footnote>
  <w:footnote w:type="continuationSeparator" w:id="0">
    <w:p w:rsidR="006C6055" w:rsidP="00663068" w:rsidRDefault="006C6055" w14:paraId="5C4C36E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63068" w:rsidRDefault="0BB2574C" w14:paraId="67798B36" w14:textId="3A7CB1E4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74394F" wp14:editId="54309AE0">
          <wp:simplePos x="0" y="0"/>
          <wp:positionH relativeFrom="column">
            <wp:posOffset>-635</wp:posOffset>
          </wp:positionH>
          <wp:positionV relativeFrom="paragraph">
            <wp:posOffset>1270</wp:posOffset>
          </wp:positionV>
          <wp:extent cx="1104900" cy="1104900"/>
          <wp:effectExtent l="0" t="0" r="0" b="0"/>
          <wp:wrapSquare wrapText="bothSides"/>
          <wp:docPr id="1832976217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1243451" name="Picture 3812434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1104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10A207EC" wp14:editId="4469D494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3505200" cy="597690"/>
          <wp:effectExtent l="0" t="0" r="0" b="0"/>
          <wp:wrapSquare wrapText="bothSides"/>
          <wp:docPr id="2116743909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5021205" name="Picture 99502120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5200" cy="597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02331"/>
    <w:multiLevelType w:val="hybridMultilevel"/>
    <w:tmpl w:val="AE8A5438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59161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068"/>
    <w:rsid w:val="0000678D"/>
    <w:rsid w:val="00012671"/>
    <w:rsid w:val="00023167"/>
    <w:rsid w:val="00044893"/>
    <w:rsid w:val="00095E8C"/>
    <w:rsid w:val="001055A1"/>
    <w:rsid w:val="001142F1"/>
    <w:rsid w:val="00123448"/>
    <w:rsid w:val="00124B7D"/>
    <w:rsid w:val="00191902"/>
    <w:rsid w:val="00197B6F"/>
    <w:rsid w:val="001C0B98"/>
    <w:rsid w:val="001F2A0D"/>
    <w:rsid w:val="002013ED"/>
    <w:rsid w:val="002301DF"/>
    <w:rsid w:val="002C16B8"/>
    <w:rsid w:val="002C4196"/>
    <w:rsid w:val="003679FA"/>
    <w:rsid w:val="003E6855"/>
    <w:rsid w:val="003F6BD2"/>
    <w:rsid w:val="0042141C"/>
    <w:rsid w:val="004240AB"/>
    <w:rsid w:val="00434A24"/>
    <w:rsid w:val="004711CC"/>
    <w:rsid w:val="0049401A"/>
    <w:rsid w:val="004E1905"/>
    <w:rsid w:val="004E35AE"/>
    <w:rsid w:val="0057580D"/>
    <w:rsid w:val="00581C36"/>
    <w:rsid w:val="005A03F0"/>
    <w:rsid w:val="005D5844"/>
    <w:rsid w:val="00613FA5"/>
    <w:rsid w:val="0066027C"/>
    <w:rsid w:val="00663068"/>
    <w:rsid w:val="006C6055"/>
    <w:rsid w:val="007158B3"/>
    <w:rsid w:val="007207FE"/>
    <w:rsid w:val="00743146"/>
    <w:rsid w:val="007549AD"/>
    <w:rsid w:val="007A4A56"/>
    <w:rsid w:val="00804728"/>
    <w:rsid w:val="00811E83"/>
    <w:rsid w:val="00833778"/>
    <w:rsid w:val="00864CDD"/>
    <w:rsid w:val="00903DD4"/>
    <w:rsid w:val="009703E7"/>
    <w:rsid w:val="00A23D5D"/>
    <w:rsid w:val="00AA0BC6"/>
    <w:rsid w:val="00AF4AF1"/>
    <w:rsid w:val="00B405EE"/>
    <w:rsid w:val="00B7634F"/>
    <w:rsid w:val="00C162E2"/>
    <w:rsid w:val="00C733F4"/>
    <w:rsid w:val="00D03A3A"/>
    <w:rsid w:val="00D651E5"/>
    <w:rsid w:val="00DC0142"/>
    <w:rsid w:val="00DD56CD"/>
    <w:rsid w:val="00E57BC7"/>
    <w:rsid w:val="00E62406"/>
    <w:rsid w:val="00E628B2"/>
    <w:rsid w:val="00E946C9"/>
    <w:rsid w:val="00EA5276"/>
    <w:rsid w:val="00EA5AD7"/>
    <w:rsid w:val="00EC371B"/>
    <w:rsid w:val="00FD1BEE"/>
    <w:rsid w:val="013A5770"/>
    <w:rsid w:val="01C24F7A"/>
    <w:rsid w:val="01CB22FF"/>
    <w:rsid w:val="01F29F21"/>
    <w:rsid w:val="01FBA12E"/>
    <w:rsid w:val="022B397B"/>
    <w:rsid w:val="02FE6824"/>
    <w:rsid w:val="03508200"/>
    <w:rsid w:val="03E6EBDC"/>
    <w:rsid w:val="04330978"/>
    <w:rsid w:val="04B53E80"/>
    <w:rsid w:val="04ECA129"/>
    <w:rsid w:val="0537F13A"/>
    <w:rsid w:val="06BADEE0"/>
    <w:rsid w:val="06F10B14"/>
    <w:rsid w:val="070351C8"/>
    <w:rsid w:val="07FF81D8"/>
    <w:rsid w:val="08011C53"/>
    <w:rsid w:val="08C5BC4B"/>
    <w:rsid w:val="08DACDFA"/>
    <w:rsid w:val="08E0D3A1"/>
    <w:rsid w:val="08F55E60"/>
    <w:rsid w:val="09505E44"/>
    <w:rsid w:val="097059E7"/>
    <w:rsid w:val="0979BA0E"/>
    <w:rsid w:val="0A50B7B6"/>
    <w:rsid w:val="0B1C26D3"/>
    <w:rsid w:val="0B9EF2CB"/>
    <w:rsid w:val="0BA846E5"/>
    <w:rsid w:val="0BB2574C"/>
    <w:rsid w:val="0CAA4BDA"/>
    <w:rsid w:val="0CCBD702"/>
    <w:rsid w:val="0D039B7A"/>
    <w:rsid w:val="0E5022E7"/>
    <w:rsid w:val="0E8FD076"/>
    <w:rsid w:val="0EC8EF15"/>
    <w:rsid w:val="0F3A72C7"/>
    <w:rsid w:val="1017CCC4"/>
    <w:rsid w:val="119C0FBC"/>
    <w:rsid w:val="11D51C96"/>
    <w:rsid w:val="136630EB"/>
    <w:rsid w:val="139EEFC6"/>
    <w:rsid w:val="13A74EB7"/>
    <w:rsid w:val="13BC9762"/>
    <w:rsid w:val="14CEF5D3"/>
    <w:rsid w:val="14D42F09"/>
    <w:rsid w:val="15494804"/>
    <w:rsid w:val="15713A2E"/>
    <w:rsid w:val="15CA4A8F"/>
    <w:rsid w:val="16075376"/>
    <w:rsid w:val="1664C4FE"/>
    <w:rsid w:val="16CC9817"/>
    <w:rsid w:val="16D75C92"/>
    <w:rsid w:val="18FBD586"/>
    <w:rsid w:val="1A75999C"/>
    <w:rsid w:val="1AB3A634"/>
    <w:rsid w:val="1ACEE62B"/>
    <w:rsid w:val="1B4C629D"/>
    <w:rsid w:val="1CD5FC3F"/>
    <w:rsid w:val="1D990C6A"/>
    <w:rsid w:val="1E05E2E3"/>
    <w:rsid w:val="1E418881"/>
    <w:rsid w:val="1FBAD206"/>
    <w:rsid w:val="20A84CDC"/>
    <w:rsid w:val="231EECD0"/>
    <w:rsid w:val="2323537F"/>
    <w:rsid w:val="23CD33F5"/>
    <w:rsid w:val="2406D40B"/>
    <w:rsid w:val="24197323"/>
    <w:rsid w:val="2535FFA6"/>
    <w:rsid w:val="2693FCAE"/>
    <w:rsid w:val="2698F240"/>
    <w:rsid w:val="26999A72"/>
    <w:rsid w:val="26E479B0"/>
    <w:rsid w:val="270B67A1"/>
    <w:rsid w:val="270FA340"/>
    <w:rsid w:val="27EAC4B2"/>
    <w:rsid w:val="27EACB25"/>
    <w:rsid w:val="28378582"/>
    <w:rsid w:val="2847A6A9"/>
    <w:rsid w:val="2862ECE0"/>
    <w:rsid w:val="28A5F114"/>
    <w:rsid w:val="290D320C"/>
    <w:rsid w:val="2A334D79"/>
    <w:rsid w:val="2B97CAC5"/>
    <w:rsid w:val="2BC297E5"/>
    <w:rsid w:val="2C007430"/>
    <w:rsid w:val="2D366F94"/>
    <w:rsid w:val="2E535BCB"/>
    <w:rsid w:val="2E7F3C75"/>
    <w:rsid w:val="2E832E56"/>
    <w:rsid w:val="2E864B1C"/>
    <w:rsid w:val="2EEF25C7"/>
    <w:rsid w:val="2EF5AD15"/>
    <w:rsid w:val="2EF6C796"/>
    <w:rsid w:val="2F03E12D"/>
    <w:rsid w:val="2F69DFAE"/>
    <w:rsid w:val="2F904279"/>
    <w:rsid w:val="2FC25B4E"/>
    <w:rsid w:val="3076BA50"/>
    <w:rsid w:val="307794B6"/>
    <w:rsid w:val="3158749A"/>
    <w:rsid w:val="31BF22BA"/>
    <w:rsid w:val="31CBD717"/>
    <w:rsid w:val="32B3CFAB"/>
    <w:rsid w:val="339050B9"/>
    <w:rsid w:val="339B7A81"/>
    <w:rsid w:val="363FAF0F"/>
    <w:rsid w:val="3784E2F4"/>
    <w:rsid w:val="3858B77C"/>
    <w:rsid w:val="395FF8B2"/>
    <w:rsid w:val="39A247D9"/>
    <w:rsid w:val="39E2CB57"/>
    <w:rsid w:val="3A8B0CB2"/>
    <w:rsid w:val="3CB5AEA3"/>
    <w:rsid w:val="3DDED91B"/>
    <w:rsid w:val="3EDB467F"/>
    <w:rsid w:val="3FC991DB"/>
    <w:rsid w:val="401745A8"/>
    <w:rsid w:val="4021A466"/>
    <w:rsid w:val="40F588F9"/>
    <w:rsid w:val="411550F2"/>
    <w:rsid w:val="414656A4"/>
    <w:rsid w:val="414FA928"/>
    <w:rsid w:val="4179BE37"/>
    <w:rsid w:val="4237FCB6"/>
    <w:rsid w:val="42899344"/>
    <w:rsid w:val="4323614F"/>
    <w:rsid w:val="446D051A"/>
    <w:rsid w:val="44DA4B19"/>
    <w:rsid w:val="45BA02EB"/>
    <w:rsid w:val="45BA786B"/>
    <w:rsid w:val="477D8DD0"/>
    <w:rsid w:val="48847F8F"/>
    <w:rsid w:val="48A75A7D"/>
    <w:rsid w:val="49319478"/>
    <w:rsid w:val="49F75E17"/>
    <w:rsid w:val="4A04CE3A"/>
    <w:rsid w:val="4A0E6F28"/>
    <w:rsid w:val="4A813388"/>
    <w:rsid w:val="4AD11914"/>
    <w:rsid w:val="4B04D6CE"/>
    <w:rsid w:val="4B839B25"/>
    <w:rsid w:val="4C5C0CD5"/>
    <w:rsid w:val="4CE4C984"/>
    <w:rsid w:val="4D40AFF0"/>
    <w:rsid w:val="4DED7CD2"/>
    <w:rsid w:val="4ED96017"/>
    <w:rsid w:val="4EE90552"/>
    <w:rsid w:val="4EEA1B6B"/>
    <w:rsid w:val="4F5DB890"/>
    <w:rsid w:val="4F80106E"/>
    <w:rsid w:val="4FA36698"/>
    <w:rsid w:val="4FFD062D"/>
    <w:rsid w:val="502C068F"/>
    <w:rsid w:val="503B80C0"/>
    <w:rsid w:val="5067D75E"/>
    <w:rsid w:val="50733EA0"/>
    <w:rsid w:val="5090EB19"/>
    <w:rsid w:val="50B18764"/>
    <w:rsid w:val="50EF66A9"/>
    <w:rsid w:val="510D8654"/>
    <w:rsid w:val="52FDCB1F"/>
    <w:rsid w:val="5300E9AF"/>
    <w:rsid w:val="53233EDC"/>
    <w:rsid w:val="535A1DE8"/>
    <w:rsid w:val="53874EA1"/>
    <w:rsid w:val="5414CC2C"/>
    <w:rsid w:val="549372D8"/>
    <w:rsid w:val="57F144A5"/>
    <w:rsid w:val="581E057A"/>
    <w:rsid w:val="5826A58B"/>
    <w:rsid w:val="589E0B61"/>
    <w:rsid w:val="58D39B36"/>
    <w:rsid w:val="58E0E605"/>
    <w:rsid w:val="5944BD47"/>
    <w:rsid w:val="5A352B73"/>
    <w:rsid w:val="5A7C87B7"/>
    <w:rsid w:val="5AEE5F17"/>
    <w:rsid w:val="5B1A3813"/>
    <w:rsid w:val="5BD7B309"/>
    <w:rsid w:val="5C1CF77A"/>
    <w:rsid w:val="5C1D4861"/>
    <w:rsid w:val="5C6B32E6"/>
    <w:rsid w:val="5D05F5C1"/>
    <w:rsid w:val="5D89CB4F"/>
    <w:rsid w:val="5DD2D0AD"/>
    <w:rsid w:val="5E15CC2F"/>
    <w:rsid w:val="5F508A8A"/>
    <w:rsid w:val="5F63FE48"/>
    <w:rsid w:val="5FF50254"/>
    <w:rsid w:val="609B4522"/>
    <w:rsid w:val="60B71829"/>
    <w:rsid w:val="614DF0E1"/>
    <w:rsid w:val="617E5838"/>
    <w:rsid w:val="618433B6"/>
    <w:rsid w:val="6332A221"/>
    <w:rsid w:val="63805C5D"/>
    <w:rsid w:val="63D2A489"/>
    <w:rsid w:val="6401F291"/>
    <w:rsid w:val="6519FC9A"/>
    <w:rsid w:val="6525B3B7"/>
    <w:rsid w:val="65AFB5D5"/>
    <w:rsid w:val="661974E4"/>
    <w:rsid w:val="6645ABD6"/>
    <w:rsid w:val="66A9923C"/>
    <w:rsid w:val="673C6D56"/>
    <w:rsid w:val="692B4F91"/>
    <w:rsid w:val="698CA150"/>
    <w:rsid w:val="69E564DD"/>
    <w:rsid w:val="6C3F6DE6"/>
    <w:rsid w:val="6CDC7068"/>
    <w:rsid w:val="6D284C96"/>
    <w:rsid w:val="6D48A03F"/>
    <w:rsid w:val="6D88F558"/>
    <w:rsid w:val="6DCCA800"/>
    <w:rsid w:val="6DE0733C"/>
    <w:rsid w:val="6DF301CA"/>
    <w:rsid w:val="6E2413A4"/>
    <w:rsid w:val="6E31EDFD"/>
    <w:rsid w:val="6E463704"/>
    <w:rsid w:val="6E978997"/>
    <w:rsid w:val="7088C0C1"/>
    <w:rsid w:val="7224C64A"/>
    <w:rsid w:val="723C7CBA"/>
    <w:rsid w:val="724FF604"/>
    <w:rsid w:val="72A9BCEB"/>
    <w:rsid w:val="73FFBE9A"/>
    <w:rsid w:val="74319091"/>
    <w:rsid w:val="746DAFF7"/>
    <w:rsid w:val="74E1D75B"/>
    <w:rsid w:val="758E8FF5"/>
    <w:rsid w:val="75ADCA39"/>
    <w:rsid w:val="75CF333F"/>
    <w:rsid w:val="76511649"/>
    <w:rsid w:val="7666DF81"/>
    <w:rsid w:val="7880F253"/>
    <w:rsid w:val="796C456E"/>
    <w:rsid w:val="798DDDF7"/>
    <w:rsid w:val="799776DE"/>
    <w:rsid w:val="7A9D227A"/>
    <w:rsid w:val="7AA2C21C"/>
    <w:rsid w:val="7ADCDE4B"/>
    <w:rsid w:val="7BF92ADC"/>
    <w:rsid w:val="7C789611"/>
    <w:rsid w:val="7CA5D509"/>
    <w:rsid w:val="7E7BA01D"/>
    <w:rsid w:val="7ECC77CB"/>
    <w:rsid w:val="7F13FC2B"/>
    <w:rsid w:val="7F4B6363"/>
    <w:rsid w:val="7F65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D5F809"/>
  <w15:chartTrackingRefBased/>
  <w15:docId w15:val="{A05F2B8A-F3F5-483E-BD25-D7646C3B4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63068"/>
  </w:style>
  <w:style w:type="paragraph" w:styleId="Ttulo1">
    <w:name w:val="heading 1"/>
    <w:basedOn w:val="Normal"/>
    <w:next w:val="Normal"/>
    <w:link w:val="Ttulo1Car"/>
    <w:uiPriority w:val="9"/>
    <w:qFormat/>
    <w:rsid w:val="0066306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6306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630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630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630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630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630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630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630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66306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66306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66306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663068"/>
    <w:rPr>
      <w:rFonts w:eastAsiaTheme="majorEastAsia" w:cstheme="majorBidi"/>
      <w:i/>
      <w:iCs/>
      <w:color w:val="0F4761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663068"/>
    <w:rPr>
      <w:rFonts w:eastAsiaTheme="majorEastAsia" w:cstheme="majorBidi"/>
      <w:color w:val="0F4761" w:themeColor="accent1" w:themeShade="B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663068"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663068"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663068"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66306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6306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66306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630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6630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63068"/>
    <w:pPr>
      <w:spacing w:before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Fuentedeprrafopredeter"/>
    <w:link w:val="Cita"/>
    <w:uiPriority w:val="29"/>
    <w:rsid w:val="0066306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6306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6306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6306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66306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63068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663068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63068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663068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663068"/>
  </w:style>
  <w:style w:type="paragraph" w:styleId="Piedepgina">
    <w:name w:val="footer"/>
    <w:basedOn w:val="Normal"/>
    <w:link w:val="PiedepginaCar"/>
    <w:uiPriority w:val="99"/>
    <w:unhideWhenUsed/>
    <w:rsid w:val="00663068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663068"/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antonio@aletreo.com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mailto:mmar@aletreo.com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doccasfood.com/" TargetMode="External" Id="rId11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hyperlink" Target="http://gracomsa.com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4d05a8-5898-4ce1-a17b-935fecb04116" xsi:nil="true"/>
    <_Flow_SignoffStatus xmlns="7870b254-d888-4a2d-a344-0d5ceb826603" xsi:nil="true"/>
    <lcf76f155ced4ddcb4097134ff3c332f xmlns="7870b254-d888-4a2d-a344-0d5ceb82660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194045EBA13A4FA4BE6A0717CD4DF9" ma:contentTypeVersion="21" ma:contentTypeDescription="Crear nuevo documento." ma:contentTypeScope="" ma:versionID="8632a18d7064c17ec348ab81cdd7b8fb">
  <xsd:schema xmlns:xsd="http://www.w3.org/2001/XMLSchema" xmlns:xs="http://www.w3.org/2001/XMLSchema" xmlns:p="http://schemas.microsoft.com/office/2006/metadata/properties" xmlns:ns2="7870b254-d888-4a2d-a344-0d5ceb826603" xmlns:ns3="034d05a8-5898-4ce1-a17b-935fecb04116" targetNamespace="http://schemas.microsoft.com/office/2006/metadata/properties" ma:root="true" ma:fieldsID="43d53928a4a493b6502f17b2cdac7895" ns2:_="" ns3:_="">
    <xsd:import namespace="7870b254-d888-4a2d-a344-0d5ceb826603"/>
    <xsd:import namespace="034d05a8-5898-4ce1-a17b-935fecb04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0b254-d888-4a2d-a344-0d5ceb8266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50af38df-3dc0-4c43-9776-bf7c2583ca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d05a8-5898-4ce1-a17b-935fecb0411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b77c614-f447-4511-a76d-9a78c696986d}" ma:internalName="TaxCatchAll" ma:showField="CatchAllData" ma:web="034d05a8-5898-4ce1-a17b-935fecb04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C86C60-C3D6-45D8-A083-D0E803C8DE46}">
  <ds:schemaRefs>
    <ds:schemaRef ds:uri="http://schemas.microsoft.com/office/2006/metadata/properties"/>
    <ds:schemaRef ds:uri="http://schemas.microsoft.com/office/infopath/2007/PartnerControls"/>
    <ds:schemaRef ds:uri="034d05a8-5898-4ce1-a17b-935fecb04116"/>
    <ds:schemaRef ds:uri="7870b254-d888-4a2d-a344-0d5ceb826603"/>
  </ds:schemaRefs>
</ds:datastoreItem>
</file>

<file path=customXml/itemProps2.xml><?xml version="1.0" encoding="utf-8"?>
<ds:datastoreItem xmlns:ds="http://schemas.openxmlformats.org/officeDocument/2006/customXml" ds:itemID="{8AE8CCB7-0604-4BB3-A7F7-D4C098E03C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DB2938-62F5-4474-A17D-A7B7DD080C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70b254-d888-4a2d-a344-0d5ceb826603"/>
    <ds:schemaRef ds:uri="034d05a8-5898-4ce1-a17b-935fecb04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Mª del Mar  Benlloch</dc:creator>
  <keywords/>
  <dc:description/>
  <lastModifiedBy>Mª del Mar  Benlloch</lastModifiedBy>
  <revision>31</revision>
  <dcterms:created xsi:type="dcterms:W3CDTF">2026-05-05T18:53:00.0000000Z</dcterms:created>
  <dcterms:modified xsi:type="dcterms:W3CDTF">2026-05-27T06:59:01.5787026Z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0x01010086194045EBA13A4FA4BE6A0717CD4DF9</vt:lpwstr>
  </property>
  <property fmtid="{D5CDD505-2E9C-101B-9397-08002B2CF9AE}" pid="3" name="MediaServiceImageTags">
    <vt:lpwstr/>
  </property>
</Properties>
</file>