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E514" w14:textId="30E50DED" w:rsidR="00075CB9" w:rsidRPr="00090C56" w:rsidRDefault="00090C56" w:rsidP="006E3BF7">
      <w:pPr>
        <w:pStyle w:val="NormalWeb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90C56">
        <w:rPr>
          <w:rFonts w:asciiTheme="minorHAnsi" w:hAnsiTheme="minorHAnsi" w:cstheme="minorHAnsi"/>
          <w:b/>
          <w:bCs/>
          <w:sz w:val="40"/>
          <w:szCs w:val="40"/>
        </w:rPr>
        <w:t xml:space="preserve">La transformación tecnológica </w:t>
      </w:r>
      <w:r w:rsidR="006E3BF7" w:rsidRPr="006E3BF7">
        <w:rPr>
          <w:rFonts w:asciiTheme="minorHAnsi" w:hAnsiTheme="minorHAnsi" w:cstheme="minorHAnsi"/>
          <w:b/>
          <w:bCs/>
          <w:sz w:val="40"/>
          <w:szCs w:val="40"/>
          <w:lang w:val="es-ES_tradnl"/>
        </w:rPr>
        <w:t>centra la agenda internacional del sector oleícola</w:t>
      </w:r>
      <w:r w:rsidR="00013B8C" w:rsidRPr="00013B8C">
        <w:rPr>
          <w:rFonts w:asciiTheme="minorHAnsi" w:hAnsiTheme="minorHAnsi" w:cstheme="minorHAnsi"/>
          <w:b/>
          <w:bCs/>
          <w:sz w:val="40"/>
          <w:szCs w:val="40"/>
          <w:lang w:val="es-ES_tradnl"/>
        </w:rPr>
        <w:t xml:space="preserve"> </w:t>
      </w:r>
    </w:p>
    <w:p w14:paraId="7060E1F3" w14:textId="2C64D639" w:rsidR="00A017D2" w:rsidRPr="00067262" w:rsidRDefault="00090C56" w:rsidP="00A017D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67262">
        <w:rPr>
          <w:rStyle w:val="Fuerte"/>
          <w:rFonts w:asciiTheme="minorHAnsi" w:hAnsiTheme="minorHAnsi" w:cstheme="minorHAnsi"/>
          <w:sz w:val="22"/>
          <w:szCs w:val="22"/>
        </w:rPr>
        <w:t xml:space="preserve">La celebración del XIX Encuentro de Maestros y Responsables de Almazara de GEA, empresa patrocinadora del Olive Oil World Congress (OOWC), </w:t>
      </w:r>
      <w:r w:rsidR="00A017D2" w:rsidRPr="00067262">
        <w:rPr>
          <w:rStyle w:val="Fuerte"/>
          <w:rFonts w:asciiTheme="minorHAnsi" w:hAnsiTheme="minorHAnsi" w:cstheme="minorHAnsi"/>
          <w:sz w:val="22"/>
          <w:szCs w:val="22"/>
        </w:rPr>
        <w:t xml:space="preserve">sirvió para analizar </w:t>
      </w:r>
      <w:r w:rsidRPr="00067262">
        <w:rPr>
          <w:rStyle w:val="Fuerte"/>
          <w:rFonts w:asciiTheme="minorHAnsi" w:hAnsiTheme="minorHAnsi" w:cstheme="minorHAnsi"/>
          <w:sz w:val="22"/>
          <w:szCs w:val="22"/>
        </w:rPr>
        <w:t>en Úbeda</w:t>
      </w:r>
      <w:r w:rsidR="00A017D2" w:rsidRPr="00067262">
        <w:rPr>
          <w:rStyle w:val="Fuerte"/>
          <w:rFonts w:asciiTheme="minorHAnsi" w:hAnsiTheme="minorHAnsi" w:cstheme="minorHAnsi"/>
          <w:sz w:val="22"/>
          <w:szCs w:val="22"/>
        </w:rPr>
        <w:t xml:space="preserve"> (Jaén)</w:t>
      </w:r>
      <w:r w:rsidRPr="00067262">
        <w:rPr>
          <w:rStyle w:val="Fuerte"/>
          <w:rFonts w:asciiTheme="minorHAnsi" w:hAnsiTheme="minorHAnsi" w:cstheme="minorHAnsi"/>
          <w:sz w:val="22"/>
          <w:szCs w:val="22"/>
        </w:rPr>
        <w:t xml:space="preserve"> algunos de los grandes retos de futuro del sector </w:t>
      </w:r>
      <w:r w:rsidR="00A017D2" w:rsidRPr="00067262">
        <w:rPr>
          <w:rStyle w:val="Fuerte"/>
          <w:rFonts w:asciiTheme="minorHAnsi" w:hAnsiTheme="minorHAnsi" w:cstheme="minorHAnsi"/>
          <w:sz w:val="22"/>
          <w:szCs w:val="22"/>
        </w:rPr>
        <w:t xml:space="preserve">transformador </w:t>
      </w:r>
      <w:r w:rsidRPr="00067262">
        <w:rPr>
          <w:rStyle w:val="Fuerte"/>
          <w:rFonts w:asciiTheme="minorHAnsi" w:hAnsiTheme="minorHAnsi" w:cstheme="minorHAnsi"/>
          <w:sz w:val="22"/>
          <w:szCs w:val="22"/>
        </w:rPr>
        <w:t>oleícola, como la automatización industrial, la eficiencia energética y la digitalización de procesos en almazara</w:t>
      </w:r>
    </w:p>
    <w:p w14:paraId="12BBAB22" w14:textId="77777777" w:rsidR="00A017D2" w:rsidRPr="00067262" w:rsidRDefault="00A017D2" w:rsidP="00A017D2">
      <w:pPr>
        <w:pStyle w:val="NormalWeb"/>
        <w:ind w:left="720"/>
        <w:jc w:val="both"/>
        <w:rPr>
          <w:rFonts w:asciiTheme="minorHAnsi" w:hAnsiTheme="minorHAnsi" w:cstheme="minorHAnsi"/>
          <w:sz w:val="2"/>
          <w:szCs w:val="2"/>
        </w:rPr>
      </w:pPr>
    </w:p>
    <w:p w14:paraId="035CD4F1" w14:textId="452E36FD" w:rsidR="00205D92" w:rsidRPr="00067262" w:rsidRDefault="00090C56" w:rsidP="00205D9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67262">
        <w:rPr>
          <w:rStyle w:val="Fuerte"/>
          <w:rFonts w:asciiTheme="minorHAnsi" w:hAnsiTheme="minorHAnsi" w:cstheme="minorHAnsi"/>
          <w:sz w:val="22"/>
          <w:szCs w:val="22"/>
        </w:rPr>
        <w:t xml:space="preserve">Buena parte de los debates abordados durante </w:t>
      </w:r>
      <w:r w:rsidR="00A017D2" w:rsidRPr="00067262">
        <w:rPr>
          <w:rStyle w:val="Fuerte"/>
          <w:rFonts w:asciiTheme="minorHAnsi" w:hAnsiTheme="minorHAnsi" w:cstheme="minorHAnsi"/>
          <w:sz w:val="22"/>
          <w:szCs w:val="22"/>
        </w:rPr>
        <w:t>esta</w:t>
      </w:r>
      <w:r w:rsidRPr="00067262">
        <w:rPr>
          <w:rStyle w:val="Fuerte"/>
          <w:rFonts w:asciiTheme="minorHAnsi" w:hAnsiTheme="minorHAnsi" w:cstheme="minorHAnsi"/>
          <w:sz w:val="22"/>
          <w:szCs w:val="22"/>
        </w:rPr>
        <w:t xml:space="preserve"> jornada técnica</w:t>
      </w:r>
      <w:r w:rsidR="00A017D2" w:rsidRPr="00067262">
        <w:rPr>
          <w:rStyle w:val="Fuerte"/>
          <w:rFonts w:asciiTheme="minorHAnsi" w:hAnsiTheme="minorHAnsi" w:cstheme="minorHAnsi"/>
          <w:sz w:val="22"/>
          <w:szCs w:val="22"/>
        </w:rPr>
        <w:t xml:space="preserve"> </w:t>
      </w:r>
      <w:r w:rsidRPr="00067262">
        <w:rPr>
          <w:rStyle w:val="Fuerte"/>
          <w:rFonts w:asciiTheme="minorHAnsi" w:hAnsiTheme="minorHAnsi" w:cstheme="minorHAnsi"/>
          <w:sz w:val="22"/>
          <w:szCs w:val="22"/>
        </w:rPr>
        <w:t>tendrán continuidad en el próximo OOWC, que reunirá del 2 al 3 de julio en Lisboa a expertos internacionales, investigadores y empresas líderes para analizar el futuro tecnológico y productivo de la industria. Las inscripciones pueden formalizarse a través del siguiente enlace:</w:t>
      </w:r>
      <w:hyperlink r:id="rId7" w:history="1">
        <w:r w:rsidRPr="00067262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lang w:val="es-ES_tradnl"/>
          </w:rPr>
          <w:t>https://www.oliveoilworldcongress.com/inscription</w:t>
        </w:r>
      </w:hyperlink>
    </w:p>
    <w:p w14:paraId="589A0C28" w14:textId="669B6D25" w:rsidR="00775F73" w:rsidRPr="00775F73" w:rsidRDefault="00620542" w:rsidP="00775F73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775F73">
        <w:rPr>
          <w:rFonts w:asciiTheme="minorHAnsi" w:hAnsiTheme="minorHAnsi" w:cstheme="minorHAnsi"/>
          <w:b/>
          <w:bCs/>
          <w:sz w:val="22"/>
          <w:szCs w:val="22"/>
        </w:rPr>
        <w:t xml:space="preserve">Madrid, a </w:t>
      </w:r>
      <w:r w:rsidR="003F704A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Pr="00775F73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013B8C" w:rsidRPr="00775F73">
        <w:rPr>
          <w:rFonts w:asciiTheme="minorHAnsi" w:hAnsiTheme="minorHAnsi" w:cstheme="minorHAnsi"/>
          <w:b/>
          <w:bCs/>
          <w:sz w:val="22"/>
          <w:szCs w:val="22"/>
        </w:rPr>
        <w:t>mayo</w:t>
      </w:r>
      <w:r w:rsidRPr="00775F73">
        <w:rPr>
          <w:rFonts w:asciiTheme="minorHAnsi" w:hAnsiTheme="minorHAnsi" w:cstheme="minorHAnsi"/>
          <w:b/>
          <w:bCs/>
          <w:sz w:val="22"/>
          <w:szCs w:val="22"/>
        </w:rPr>
        <w:t xml:space="preserve"> de 202</w:t>
      </w:r>
      <w:r w:rsidR="00967344" w:rsidRPr="00775F7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73427" w:rsidRPr="00775F73">
        <w:rPr>
          <w:rFonts w:asciiTheme="minorHAnsi" w:hAnsiTheme="minorHAnsi" w:cstheme="minorHAnsi"/>
          <w:b/>
          <w:bCs/>
          <w:sz w:val="22"/>
          <w:szCs w:val="22"/>
        </w:rPr>
        <w:t>.-</w:t>
      </w:r>
      <w:r w:rsidR="00F73427" w:rsidRPr="00775F73">
        <w:rPr>
          <w:rFonts w:asciiTheme="minorHAnsi" w:hAnsiTheme="minorHAnsi" w:cstheme="minorHAnsi"/>
          <w:sz w:val="22"/>
          <w:szCs w:val="22"/>
        </w:rPr>
        <w:t xml:space="preserve"> </w:t>
      </w:r>
      <w:r w:rsidR="00775F73">
        <w:rPr>
          <w:rFonts w:asciiTheme="minorHAnsi" w:hAnsiTheme="minorHAnsi" w:cstheme="minorHAnsi"/>
          <w:sz w:val="22"/>
          <w:szCs w:val="22"/>
        </w:rPr>
        <w:t>L</w:t>
      </w:r>
      <w:r w:rsidR="00775F73" w:rsidRPr="00775F73">
        <w:rPr>
          <w:rFonts w:asciiTheme="minorHAnsi" w:hAnsiTheme="minorHAnsi" w:cstheme="minorHAnsi"/>
          <w:sz w:val="22"/>
          <w:szCs w:val="22"/>
        </w:rPr>
        <w:t xml:space="preserve">a </w:t>
      </w:r>
      <w:r w:rsidR="00775F73" w:rsidRPr="00775F73">
        <w:rPr>
          <w:rStyle w:val="Fuerte"/>
          <w:rFonts w:asciiTheme="minorHAnsi" w:hAnsiTheme="minorHAnsi" w:cstheme="minorHAnsi"/>
          <w:sz w:val="22"/>
          <w:szCs w:val="22"/>
        </w:rPr>
        <w:t>transformación tecnológica del sector oleícola</w:t>
      </w:r>
      <w:r w:rsidR="00775F73" w:rsidRPr="00775F73">
        <w:rPr>
          <w:rFonts w:asciiTheme="minorHAnsi" w:hAnsiTheme="minorHAnsi" w:cstheme="minorHAnsi"/>
          <w:sz w:val="22"/>
          <w:szCs w:val="22"/>
        </w:rPr>
        <w:t xml:space="preserve"> continúa consolidándose como uno de los grandes retos estratégicos para garantizar la competitividad y sostenibilidad de la industria del aceite de oliva. Aspectos como la </w:t>
      </w:r>
      <w:r w:rsidR="00775F73" w:rsidRPr="00775F73">
        <w:rPr>
          <w:rStyle w:val="Fuerte"/>
          <w:rFonts w:asciiTheme="minorHAnsi" w:hAnsiTheme="minorHAnsi" w:cstheme="minorHAnsi"/>
          <w:sz w:val="22"/>
          <w:szCs w:val="22"/>
        </w:rPr>
        <w:t>automatización</w:t>
      </w:r>
      <w:r w:rsidR="00775F73" w:rsidRPr="00775F73">
        <w:rPr>
          <w:rFonts w:asciiTheme="minorHAnsi" w:hAnsiTheme="minorHAnsi" w:cstheme="minorHAnsi"/>
          <w:sz w:val="22"/>
          <w:szCs w:val="22"/>
        </w:rPr>
        <w:t xml:space="preserve">, la </w:t>
      </w:r>
      <w:r w:rsidR="00775F73" w:rsidRPr="00775F73">
        <w:rPr>
          <w:rStyle w:val="Fuerte"/>
          <w:rFonts w:asciiTheme="minorHAnsi" w:hAnsiTheme="minorHAnsi" w:cstheme="minorHAnsi"/>
          <w:sz w:val="22"/>
          <w:szCs w:val="22"/>
        </w:rPr>
        <w:t>inteligencia artificial (IA)</w:t>
      </w:r>
      <w:r w:rsidR="00775F73" w:rsidRPr="00775F73">
        <w:rPr>
          <w:rFonts w:asciiTheme="minorHAnsi" w:hAnsiTheme="minorHAnsi" w:cstheme="minorHAnsi"/>
          <w:sz w:val="22"/>
          <w:szCs w:val="22"/>
        </w:rPr>
        <w:t xml:space="preserve">, la </w:t>
      </w:r>
      <w:r w:rsidR="00775F73" w:rsidRPr="00775F73">
        <w:rPr>
          <w:rStyle w:val="Fuerte"/>
          <w:rFonts w:asciiTheme="minorHAnsi" w:hAnsiTheme="minorHAnsi" w:cstheme="minorHAnsi"/>
          <w:sz w:val="22"/>
          <w:szCs w:val="22"/>
        </w:rPr>
        <w:t>digitalización</w:t>
      </w:r>
      <w:r w:rsidR="00775F73" w:rsidRPr="00775F73">
        <w:rPr>
          <w:rFonts w:asciiTheme="minorHAnsi" w:hAnsiTheme="minorHAnsi" w:cstheme="minorHAnsi"/>
          <w:sz w:val="22"/>
          <w:szCs w:val="22"/>
        </w:rPr>
        <w:t xml:space="preserve"> y la </w:t>
      </w:r>
      <w:r w:rsidR="00775F73" w:rsidRPr="00775F73">
        <w:rPr>
          <w:rStyle w:val="Fuerte"/>
          <w:rFonts w:asciiTheme="minorHAnsi" w:hAnsiTheme="minorHAnsi" w:cstheme="minorHAnsi"/>
          <w:sz w:val="22"/>
          <w:szCs w:val="22"/>
        </w:rPr>
        <w:t>eficiencia industrial</w:t>
      </w:r>
      <w:r w:rsidR="00775F73" w:rsidRPr="00775F73">
        <w:rPr>
          <w:rFonts w:asciiTheme="minorHAnsi" w:hAnsiTheme="minorHAnsi" w:cstheme="minorHAnsi"/>
          <w:sz w:val="22"/>
          <w:szCs w:val="22"/>
        </w:rPr>
        <w:t xml:space="preserve"> centraron el debate durante el </w:t>
      </w:r>
      <w:r w:rsidR="00775F73" w:rsidRPr="00775F73">
        <w:rPr>
          <w:rStyle w:val="Fuerte"/>
          <w:rFonts w:asciiTheme="minorHAnsi" w:hAnsiTheme="minorHAnsi" w:cstheme="minorHAnsi"/>
          <w:sz w:val="22"/>
          <w:szCs w:val="22"/>
        </w:rPr>
        <w:t>XIX Encuentro de Maestros y Responsables de Almazara de GEA</w:t>
      </w:r>
      <w:r w:rsidR="00775F73" w:rsidRPr="00775F73">
        <w:rPr>
          <w:rFonts w:asciiTheme="minorHAnsi" w:hAnsiTheme="minorHAnsi" w:cstheme="minorHAnsi"/>
          <w:sz w:val="22"/>
          <w:szCs w:val="22"/>
        </w:rPr>
        <w:t xml:space="preserve">, celebrado en Úbeda (Jaén), y volverán a ocupar un papel protagonista en el próximo </w:t>
      </w:r>
      <w:r w:rsidR="00775F73" w:rsidRPr="00775F73">
        <w:rPr>
          <w:rStyle w:val="Fuerte"/>
          <w:rFonts w:asciiTheme="minorHAnsi" w:hAnsiTheme="minorHAnsi" w:cstheme="minorHAnsi"/>
          <w:sz w:val="22"/>
          <w:szCs w:val="22"/>
        </w:rPr>
        <w:t>Olive Oil World Congress (OOWC)</w:t>
      </w:r>
      <w:r w:rsidR="00775F73" w:rsidRPr="00775F73">
        <w:rPr>
          <w:rFonts w:asciiTheme="minorHAnsi" w:hAnsiTheme="minorHAnsi" w:cstheme="minorHAnsi"/>
          <w:sz w:val="22"/>
          <w:szCs w:val="22"/>
        </w:rPr>
        <w:t xml:space="preserve">, que </w:t>
      </w:r>
      <w:r w:rsidR="00775F73">
        <w:rPr>
          <w:rFonts w:asciiTheme="minorHAnsi" w:hAnsiTheme="minorHAnsi" w:cstheme="minorHAnsi"/>
          <w:sz w:val="22"/>
          <w:szCs w:val="22"/>
        </w:rPr>
        <w:t xml:space="preserve">ha comenzado su cuenta atrás para su celebración </w:t>
      </w:r>
      <w:r w:rsidR="00775F73" w:rsidRPr="00775F73">
        <w:rPr>
          <w:rFonts w:asciiTheme="minorHAnsi" w:hAnsiTheme="minorHAnsi" w:cstheme="minorHAnsi"/>
          <w:sz w:val="22"/>
          <w:szCs w:val="22"/>
        </w:rPr>
        <w:t xml:space="preserve">los días </w:t>
      </w:r>
      <w:r w:rsidR="00775F73" w:rsidRPr="00775F73">
        <w:rPr>
          <w:rStyle w:val="Fuerte"/>
          <w:rFonts w:asciiTheme="minorHAnsi" w:hAnsiTheme="minorHAnsi" w:cstheme="minorHAnsi"/>
          <w:sz w:val="22"/>
          <w:szCs w:val="22"/>
        </w:rPr>
        <w:t>2 y 3 de julio</w:t>
      </w:r>
      <w:r w:rsidR="00775F73" w:rsidRPr="00775F73">
        <w:rPr>
          <w:rFonts w:asciiTheme="minorHAnsi" w:hAnsiTheme="minorHAnsi" w:cstheme="minorHAnsi"/>
          <w:sz w:val="22"/>
          <w:szCs w:val="22"/>
        </w:rPr>
        <w:t xml:space="preserve"> en el </w:t>
      </w:r>
      <w:r w:rsidR="00775F73" w:rsidRPr="00775F73">
        <w:rPr>
          <w:rStyle w:val="Fuerte"/>
          <w:rFonts w:asciiTheme="minorHAnsi" w:hAnsiTheme="minorHAnsi" w:cstheme="minorHAnsi"/>
          <w:sz w:val="22"/>
          <w:szCs w:val="22"/>
        </w:rPr>
        <w:t>Centro Cultural de Belém de Lisboa</w:t>
      </w:r>
      <w:r w:rsidR="00775F73" w:rsidRPr="00775F73">
        <w:rPr>
          <w:rFonts w:asciiTheme="minorHAnsi" w:hAnsiTheme="minorHAnsi" w:cstheme="minorHAnsi"/>
          <w:sz w:val="22"/>
          <w:szCs w:val="22"/>
        </w:rPr>
        <w:t>.</w:t>
      </w:r>
      <w:r w:rsidR="00775F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D144EE" w14:textId="77777777" w:rsidR="00775F73" w:rsidRPr="00775F73" w:rsidRDefault="00775F73" w:rsidP="00775F73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775F73">
        <w:rPr>
          <w:rStyle w:val="Fuerte"/>
          <w:rFonts w:asciiTheme="minorHAnsi" w:hAnsiTheme="minorHAnsi" w:cstheme="minorHAnsi"/>
          <w:sz w:val="22"/>
          <w:szCs w:val="22"/>
        </w:rPr>
        <w:t>GEA</w:t>
      </w:r>
      <w:r w:rsidRPr="00775F73">
        <w:rPr>
          <w:rFonts w:asciiTheme="minorHAnsi" w:hAnsiTheme="minorHAnsi" w:cstheme="minorHAnsi"/>
          <w:sz w:val="22"/>
          <w:szCs w:val="22"/>
        </w:rPr>
        <w:t>, referente tecnológico para la industria oleícola y patrocinador del OOWC, reunió a investigadores, profesionales y representantes institucionales que coincidieron en la necesidad de acelerar la modernización de un sector que afronta una etapa decisiva marcada por los desafíos productivos, energéticos y comerciales.</w:t>
      </w:r>
    </w:p>
    <w:p w14:paraId="7F4E3599" w14:textId="77777777" w:rsidR="00775F73" w:rsidRPr="00775F73" w:rsidRDefault="00775F73" w:rsidP="00775F73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775F73">
        <w:rPr>
          <w:rFonts w:asciiTheme="minorHAnsi" w:hAnsiTheme="minorHAnsi" w:cstheme="minorHAnsi"/>
          <w:sz w:val="22"/>
          <w:szCs w:val="22"/>
        </w:rPr>
        <w:t xml:space="preserve">La jornada contó además con la asistencia de </w:t>
      </w:r>
      <w:r w:rsidRPr="00775F73">
        <w:rPr>
          <w:rStyle w:val="Fuerte"/>
          <w:rFonts w:asciiTheme="minorHAnsi" w:hAnsiTheme="minorHAnsi" w:cstheme="minorHAnsi"/>
          <w:sz w:val="22"/>
          <w:szCs w:val="22"/>
        </w:rPr>
        <w:t>Ricardo Miguelañez, coordinador general del Olive Oil World Congress</w:t>
      </w:r>
      <w:r w:rsidRPr="00775F73">
        <w:rPr>
          <w:rFonts w:asciiTheme="minorHAnsi" w:hAnsiTheme="minorHAnsi" w:cstheme="minorHAnsi"/>
          <w:sz w:val="22"/>
          <w:szCs w:val="22"/>
        </w:rPr>
        <w:t>, quien destacó la importancia del conocimiento, la innovación y el intercambio de experiencias para afrontar los grandes retos que atraviesa actualmente el sector oleícola. En este sentido, subrayó que “</w:t>
      </w:r>
      <w:r w:rsidRPr="00775F73">
        <w:rPr>
          <w:rStyle w:val="Fuerte"/>
          <w:rFonts w:asciiTheme="minorHAnsi" w:hAnsiTheme="minorHAnsi" w:cstheme="minorHAnsi"/>
          <w:sz w:val="22"/>
          <w:szCs w:val="22"/>
        </w:rPr>
        <w:t>la incertidumbre puede combatirse con tecnología, información y conocimiento compartido entre todos los actores de la cadena de valor</w:t>
      </w:r>
      <w:r w:rsidRPr="00775F73">
        <w:rPr>
          <w:rFonts w:asciiTheme="minorHAnsi" w:hAnsiTheme="minorHAnsi" w:cstheme="minorHAnsi"/>
          <w:sz w:val="22"/>
          <w:szCs w:val="22"/>
        </w:rPr>
        <w:t>”, poniendo en valor encuentros como el organizado por GEA para impulsar la transformación de la industria y anticiparse a los desafíos del mercado internacional.</w:t>
      </w:r>
    </w:p>
    <w:p w14:paraId="0A5BB66C" w14:textId="77777777" w:rsidR="00775F73" w:rsidRPr="00775F73" w:rsidRDefault="00775F73" w:rsidP="00775F73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775F73">
        <w:rPr>
          <w:rFonts w:asciiTheme="minorHAnsi" w:hAnsiTheme="minorHAnsi" w:cstheme="minorHAnsi"/>
          <w:sz w:val="22"/>
          <w:szCs w:val="22"/>
        </w:rPr>
        <w:t xml:space="preserve">Buena parte de esta línea estratégica de análisis y debate tendrá continuidad en el programa del OOWC en Lisboa. El Congreso internacional profundizará sobre el futuro de las almazaras en la mesa redonda titulada </w:t>
      </w:r>
      <w:r w:rsidRPr="00775F73">
        <w:rPr>
          <w:rStyle w:val="Fuerte"/>
          <w:rFonts w:asciiTheme="minorHAnsi" w:hAnsiTheme="minorHAnsi" w:cstheme="minorHAnsi"/>
          <w:sz w:val="22"/>
          <w:szCs w:val="22"/>
        </w:rPr>
        <w:t>“The olive mill of the future: Automation, Energy efficiency and circularity”</w:t>
      </w:r>
      <w:r w:rsidRPr="00775F73">
        <w:rPr>
          <w:rFonts w:asciiTheme="minorHAnsi" w:hAnsiTheme="minorHAnsi" w:cstheme="minorHAnsi"/>
          <w:sz w:val="22"/>
          <w:szCs w:val="22"/>
        </w:rPr>
        <w:t xml:space="preserve">, en la que participará </w:t>
      </w:r>
      <w:r w:rsidRPr="00775F73">
        <w:rPr>
          <w:rStyle w:val="Fuerte"/>
          <w:rFonts w:asciiTheme="minorHAnsi" w:hAnsiTheme="minorHAnsi" w:cstheme="minorHAnsi"/>
          <w:sz w:val="22"/>
          <w:szCs w:val="22"/>
        </w:rPr>
        <w:t>Antonio López (GEA Group)</w:t>
      </w:r>
      <w:r w:rsidRPr="00775F73">
        <w:rPr>
          <w:rFonts w:asciiTheme="minorHAnsi" w:hAnsiTheme="minorHAnsi" w:cstheme="minorHAnsi"/>
          <w:sz w:val="22"/>
          <w:szCs w:val="22"/>
        </w:rPr>
        <w:t xml:space="preserve">, consolidando la apuesta del Olive </w:t>
      </w:r>
      <w:r w:rsidRPr="00775F73">
        <w:rPr>
          <w:rFonts w:asciiTheme="minorHAnsi" w:hAnsiTheme="minorHAnsi" w:cstheme="minorHAnsi"/>
          <w:sz w:val="22"/>
          <w:szCs w:val="22"/>
        </w:rPr>
        <w:lastRenderedPageBreak/>
        <w:t xml:space="preserve">Oil World Congress por convertir la </w:t>
      </w:r>
      <w:r w:rsidRPr="00775F73">
        <w:rPr>
          <w:rStyle w:val="Fuerte"/>
          <w:rFonts w:asciiTheme="minorHAnsi" w:hAnsiTheme="minorHAnsi" w:cstheme="minorHAnsi"/>
          <w:sz w:val="22"/>
          <w:szCs w:val="22"/>
        </w:rPr>
        <w:t>innovación</w:t>
      </w:r>
      <w:r w:rsidRPr="00775F73">
        <w:rPr>
          <w:rFonts w:asciiTheme="minorHAnsi" w:hAnsiTheme="minorHAnsi" w:cstheme="minorHAnsi"/>
          <w:sz w:val="22"/>
          <w:szCs w:val="22"/>
        </w:rPr>
        <w:t xml:space="preserve"> y la </w:t>
      </w:r>
      <w:r w:rsidRPr="00775F73">
        <w:rPr>
          <w:rStyle w:val="Fuerte"/>
          <w:rFonts w:asciiTheme="minorHAnsi" w:hAnsiTheme="minorHAnsi" w:cstheme="minorHAnsi"/>
          <w:sz w:val="22"/>
          <w:szCs w:val="22"/>
        </w:rPr>
        <w:t>sostenibilidad</w:t>
      </w:r>
      <w:r w:rsidRPr="00775F73">
        <w:rPr>
          <w:rFonts w:asciiTheme="minorHAnsi" w:hAnsiTheme="minorHAnsi" w:cstheme="minorHAnsi"/>
          <w:sz w:val="22"/>
          <w:szCs w:val="22"/>
        </w:rPr>
        <w:t xml:space="preserve"> en dos de los grandes ejes del mercado global del aceite de oliva.</w:t>
      </w:r>
    </w:p>
    <w:p w14:paraId="7B71F59E" w14:textId="1626D8AC" w:rsidR="00775F73" w:rsidRPr="00775F73" w:rsidRDefault="00775F73" w:rsidP="00775F73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75F73">
        <w:rPr>
          <w:rFonts w:asciiTheme="minorHAnsi" w:hAnsiTheme="minorHAnsi" w:cstheme="minorHAnsi"/>
          <w:sz w:val="22"/>
          <w:szCs w:val="22"/>
        </w:rPr>
        <w:t xml:space="preserve">Este bloque incluirá también la ponencia </w:t>
      </w:r>
      <w:r w:rsidRPr="00775F73">
        <w:rPr>
          <w:rStyle w:val="Fuerte"/>
          <w:rFonts w:asciiTheme="minorHAnsi" w:hAnsiTheme="minorHAnsi" w:cstheme="minorHAnsi"/>
          <w:sz w:val="22"/>
          <w:szCs w:val="22"/>
        </w:rPr>
        <w:t>“Digitalization of Agri-Food Value-Chains: Opportunities, Challenges, and Value Creation”</w:t>
      </w:r>
      <w:r w:rsidRPr="00775F73">
        <w:rPr>
          <w:rFonts w:asciiTheme="minorHAnsi" w:hAnsiTheme="minorHAnsi" w:cstheme="minorHAnsi"/>
          <w:sz w:val="22"/>
          <w:szCs w:val="22"/>
        </w:rPr>
        <w:t xml:space="preserve">, impartida por </w:t>
      </w:r>
      <w:r w:rsidRPr="00775F73">
        <w:rPr>
          <w:rStyle w:val="Fuerte"/>
          <w:rFonts w:asciiTheme="minorHAnsi" w:hAnsiTheme="minorHAnsi" w:cstheme="minorHAnsi"/>
          <w:sz w:val="22"/>
          <w:szCs w:val="22"/>
        </w:rPr>
        <w:t>Chiara Corbo</w:t>
      </w:r>
      <w:r>
        <w:rPr>
          <w:rStyle w:val="Fuerte"/>
          <w:rFonts w:asciiTheme="minorHAnsi" w:hAnsiTheme="minorHAnsi" w:cstheme="minorHAnsi"/>
          <w:sz w:val="22"/>
          <w:szCs w:val="22"/>
        </w:rPr>
        <w:t xml:space="preserve"> (Universidad Politécnica de Milán)</w:t>
      </w:r>
      <w:r w:rsidRPr="00775F73">
        <w:rPr>
          <w:rFonts w:asciiTheme="minorHAnsi" w:hAnsiTheme="minorHAnsi" w:cstheme="minorHAnsi"/>
          <w:sz w:val="22"/>
          <w:szCs w:val="22"/>
        </w:rPr>
        <w:t>, centrada en las oportunidades y desafíos que plantean las nuevas tecnologías en la cadena agroalimentaria y en cómo la innovación puede reforzar la competitividad del sector en los mercados internacionales.</w:t>
      </w:r>
    </w:p>
    <w:p w14:paraId="43324D52" w14:textId="5DE8AAEE" w:rsidR="00205D92" w:rsidRPr="00701C32" w:rsidRDefault="00205D92" w:rsidP="00775F73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607930">
        <w:rPr>
          <w:rFonts w:asciiTheme="minorHAnsi" w:hAnsiTheme="minorHAnsi" w:cstheme="minorHAnsi"/>
          <w:sz w:val="22"/>
          <w:szCs w:val="22"/>
        </w:rPr>
        <w:t xml:space="preserve">Todas las personas, empresas o instituciones públicas o privadas del sector oleícola interesadas en participar en este Congreso pueden formalizar su </w:t>
      </w:r>
      <w:r w:rsidRPr="00607930">
        <w:rPr>
          <w:rFonts w:asciiTheme="minorHAnsi" w:hAnsiTheme="minorHAnsi" w:cstheme="minorHAnsi"/>
          <w:b/>
          <w:bCs/>
          <w:sz w:val="22"/>
          <w:szCs w:val="22"/>
        </w:rPr>
        <w:t>inscripción</w:t>
      </w:r>
      <w:r w:rsidRPr="00607930">
        <w:rPr>
          <w:rFonts w:asciiTheme="minorHAnsi" w:hAnsiTheme="minorHAnsi" w:cstheme="minorHAnsi"/>
          <w:sz w:val="22"/>
          <w:szCs w:val="22"/>
        </w:rPr>
        <w:t xml:space="preserve"> a través del siguiente enlace: </w:t>
      </w:r>
      <w:hyperlink r:id="rId8" w:history="1">
        <w:r w:rsidRPr="00607930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lang w:val="es-ES_tradnl"/>
          </w:rPr>
          <w:t>https://www.oliveoilworldcongress.com/inscription</w:t>
        </w:r>
      </w:hyperlink>
      <w:r w:rsidRPr="00607930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  </w:t>
      </w:r>
    </w:p>
    <w:p w14:paraId="001040FE" w14:textId="77777777" w:rsidR="00767194" w:rsidRPr="00B47747" w:rsidRDefault="00767194" w:rsidP="00EA3526">
      <w:pPr>
        <w:pStyle w:val="z-Finaldelformulario"/>
        <w:jc w:val="both"/>
        <w:rPr>
          <w:rFonts w:asciiTheme="minorHAnsi" w:hAnsiTheme="minorHAnsi" w:cstheme="minorHAnsi"/>
          <w:sz w:val="22"/>
          <w:szCs w:val="22"/>
        </w:rPr>
      </w:pPr>
      <w:r w:rsidRPr="00B47747">
        <w:rPr>
          <w:rFonts w:asciiTheme="minorHAnsi" w:hAnsiTheme="minorHAnsi" w:cstheme="minorHAnsi"/>
          <w:sz w:val="22"/>
          <w:szCs w:val="22"/>
        </w:rPr>
        <w:t>Final del formulario</w:t>
      </w:r>
    </w:p>
    <w:p w14:paraId="78764470" w14:textId="77777777" w:rsidR="00B557F0" w:rsidRDefault="00B557F0" w:rsidP="00B557F0">
      <w:pPr>
        <w:shd w:val="clear" w:color="auto" w:fill="FFFFFF"/>
        <w:spacing w:after="0"/>
        <w:jc w:val="both"/>
        <w:rPr>
          <w:rFonts w:cstheme="minorHAnsi"/>
          <w:lang w:val="es-ES"/>
        </w:rPr>
      </w:pPr>
      <w:r w:rsidRPr="00B557F0">
        <w:rPr>
          <w:rFonts w:cstheme="minorHAnsi"/>
          <w:lang w:val="es-ES"/>
        </w:rPr>
        <w:t>El Congreso cuenta ya con el respaldo institucional del Consejo Oleícola Internacional (COI), el CIHEAM Zaragoza y la Fundación Dieta Mediterránea, junto a entidades públicas como el Ministerio de Agricultura y Asuntos Marítimos de Portugal, la Junta de Castilla-La Mancha ('Campo y Alma'), la Generalitat de Catalunya y el IMIDRA.</w:t>
      </w:r>
    </w:p>
    <w:p w14:paraId="1881B330" w14:textId="77777777" w:rsidR="00B557F0" w:rsidRPr="00B557F0" w:rsidRDefault="00B557F0" w:rsidP="00B557F0">
      <w:pPr>
        <w:shd w:val="clear" w:color="auto" w:fill="FFFFFF"/>
        <w:spacing w:after="0"/>
        <w:jc w:val="both"/>
        <w:rPr>
          <w:rFonts w:cstheme="minorHAnsi"/>
          <w:lang w:val="es-ES"/>
        </w:rPr>
      </w:pPr>
    </w:p>
    <w:p w14:paraId="6C2C7565" w14:textId="77777777" w:rsidR="00B557F0" w:rsidRDefault="00B557F0" w:rsidP="00B557F0">
      <w:pPr>
        <w:shd w:val="clear" w:color="auto" w:fill="FFFFFF"/>
        <w:spacing w:after="0"/>
        <w:jc w:val="both"/>
        <w:rPr>
          <w:rFonts w:cstheme="minorHAnsi"/>
          <w:lang w:val="es-ES"/>
        </w:rPr>
      </w:pPr>
      <w:r w:rsidRPr="00B557F0">
        <w:rPr>
          <w:rFonts w:cstheme="minorHAnsi"/>
          <w:lang w:val="es-ES"/>
        </w:rPr>
        <w:t>En el ámbito privado respaldan, por ahora, esta segunda edición, además de Olivum, entidades como AgroBank, la Interprofesional del Aceite de Oliva Español, GEA Group, Novonesis-Univar Solutions, APOAC (Associação para a Promoção do Olival e Azeite de Aire e Candeeiros) con su marca comercial ‘Olivedos do Carso’, Adsaica (Associação de Desenvolvimento das Serras de Aire e Candeeiros), Feria de Zaragoza (ENOMAQ), Kubota, Dazeite y Siliker.</w:t>
      </w:r>
    </w:p>
    <w:p w14:paraId="759F4F3D" w14:textId="77777777" w:rsidR="00B557F0" w:rsidRPr="00B557F0" w:rsidRDefault="00B557F0" w:rsidP="00B557F0">
      <w:pPr>
        <w:shd w:val="clear" w:color="auto" w:fill="FFFFFF"/>
        <w:spacing w:after="0"/>
        <w:jc w:val="both"/>
        <w:rPr>
          <w:rFonts w:cstheme="minorHAnsi"/>
          <w:lang w:val="es-ES"/>
        </w:rPr>
      </w:pPr>
    </w:p>
    <w:p w14:paraId="6A39D8CE" w14:textId="0FEEF32A" w:rsidR="00F63EB0" w:rsidRPr="00B47747" w:rsidRDefault="00CA1C1E" w:rsidP="00F927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B47747">
        <w:rPr>
          <w:rFonts w:cstheme="minorHAnsi"/>
          <w:lang w:val="es-ES"/>
        </w:rPr>
        <w:t>Desde el OOWC</w:t>
      </w:r>
      <w:r w:rsidR="006756A8" w:rsidRPr="00B47747">
        <w:rPr>
          <w:rFonts w:cstheme="minorHAnsi"/>
          <w:lang w:val="es-ES"/>
        </w:rPr>
        <w:t xml:space="preserve"> </w:t>
      </w:r>
      <w:r w:rsidRPr="00B47747">
        <w:rPr>
          <w:rFonts w:cstheme="minorHAnsi"/>
          <w:b/>
          <w:bCs/>
          <w:lang w:val="es-ES"/>
        </w:rPr>
        <w:t>i</w:t>
      </w:r>
      <w:r w:rsidR="00F36DB3" w:rsidRPr="00B47747">
        <w:rPr>
          <w:rFonts w:cstheme="minorHAnsi"/>
          <w:b/>
          <w:bCs/>
          <w:lang w:val="es-ES"/>
        </w:rPr>
        <w:t>nvitamos</w:t>
      </w:r>
      <w:r w:rsidR="001F07C9" w:rsidRPr="00B47747">
        <w:rPr>
          <w:rFonts w:cstheme="minorHAnsi"/>
          <w:b/>
          <w:bCs/>
          <w:lang w:val="es-ES"/>
        </w:rPr>
        <w:t xml:space="preserve"> a todos a </w:t>
      </w:r>
      <w:r w:rsidR="00F36DB3" w:rsidRPr="00B47747">
        <w:rPr>
          <w:rFonts w:cstheme="minorHAnsi"/>
          <w:b/>
          <w:bCs/>
          <w:lang w:val="es-ES"/>
        </w:rPr>
        <w:t xml:space="preserve">formar parte de este proyecto </w:t>
      </w:r>
      <w:r w:rsidR="001F07C9" w:rsidRPr="00B47747">
        <w:rPr>
          <w:rFonts w:cstheme="minorHAnsi"/>
          <w:b/>
          <w:bCs/>
          <w:lang w:val="es-ES"/>
        </w:rPr>
        <w:t xml:space="preserve">internacional </w:t>
      </w:r>
      <w:r w:rsidR="00F36DB3" w:rsidRPr="00B47747">
        <w:rPr>
          <w:rFonts w:cstheme="minorHAnsi"/>
          <w:b/>
          <w:bCs/>
          <w:lang w:val="es-ES"/>
        </w:rPr>
        <w:t>colaborati</w:t>
      </w:r>
      <w:r w:rsidR="006756A8" w:rsidRPr="00B47747">
        <w:rPr>
          <w:rFonts w:cstheme="minorHAnsi"/>
          <w:b/>
          <w:bCs/>
          <w:lang w:val="es-ES"/>
        </w:rPr>
        <w:t xml:space="preserve">vo, </w:t>
      </w:r>
      <w:r w:rsidR="001F07C9" w:rsidRPr="00B47747">
        <w:rPr>
          <w:rFonts w:cstheme="minorHAnsi"/>
          <w:b/>
          <w:bCs/>
          <w:lang w:val="es-ES"/>
        </w:rPr>
        <w:t xml:space="preserve">instándoles a </w:t>
      </w:r>
      <w:r w:rsidR="00F36DB3" w:rsidRPr="00B47747">
        <w:rPr>
          <w:rFonts w:cstheme="minorHAnsi"/>
          <w:b/>
          <w:bCs/>
          <w:lang w:val="es-ES"/>
        </w:rPr>
        <w:t>explora</w:t>
      </w:r>
      <w:r w:rsidR="001F07C9" w:rsidRPr="00B47747">
        <w:rPr>
          <w:rFonts w:cstheme="minorHAnsi"/>
          <w:b/>
          <w:bCs/>
          <w:lang w:val="es-ES"/>
        </w:rPr>
        <w:t>r</w:t>
      </w:r>
      <w:r w:rsidR="00F36DB3" w:rsidRPr="00B47747">
        <w:rPr>
          <w:rFonts w:cstheme="minorHAnsi"/>
          <w:b/>
          <w:bCs/>
          <w:lang w:val="es-ES"/>
        </w:rPr>
        <w:t xml:space="preserve"> las modalidades de co</w:t>
      </w:r>
      <w:r w:rsidR="006756A8" w:rsidRPr="00B47747">
        <w:rPr>
          <w:rFonts w:cstheme="minorHAnsi"/>
          <w:b/>
          <w:bCs/>
          <w:lang w:val="es-ES"/>
        </w:rPr>
        <w:t>operación</w:t>
      </w:r>
      <w:r w:rsidR="00F36DB3" w:rsidRPr="00B47747">
        <w:rPr>
          <w:rFonts w:cstheme="minorHAnsi"/>
          <w:b/>
          <w:bCs/>
          <w:lang w:val="es-ES"/>
        </w:rPr>
        <w:t xml:space="preserve"> y patrocinio</w:t>
      </w:r>
      <w:r w:rsidR="001F07C9" w:rsidRPr="00B47747">
        <w:rPr>
          <w:rFonts w:cstheme="minorHAnsi"/>
          <w:lang w:val="es-ES"/>
        </w:rPr>
        <w:t>, y poniendo</w:t>
      </w:r>
      <w:r w:rsidR="001F07C9" w:rsidRPr="00B47747">
        <w:rPr>
          <w:rFonts w:cstheme="minorHAnsi"/>
          <w:shd w:val="clear" w:color="auto" w:fill="FFFFFF"/>
        </w:rPr>
        <w:t xml:space="preserve"> a su disposición</w:t>
      </w:r>
      <w:r w:rsidR="005C3CAF" w:rsidRPr="00B47747">
        <w:rPr>
          <w:rFonts w:cstheme="minorHAnsi"/>
          <w:shd w:val="clear" w:color="auto" w:fill="FFFFFF"/>
        </w:rPr>
        <w:t xml:space="preserve"> </w:t>
      </w:r>
      <w:r w:rsidR="006756A8" w:rsidRPr="00B47747">
        <w:rPr>
          <w:rFonts w:cstheme="minorHAnsi"/>
          <w:shd w:val="clear" w:color="auto" w:fill="FFFFFF"/>
        </w:rPr>
        <w:t xml:space="preserve">toda la </w:t>
      </w:r>
      <w:r w:rsidR="005C3CAF" w:rsidRPr="00B47747">
        <w:rPr>
          <w:rFonts w:cstheme="minorHAnsi"/>
          <w:b/>
          <w:bCs/>
          <w:shd w:val="clear" w:color="auto" w:fill="FFFFFF"/>
        </w:rPr>
        <w:t xml:space="preserve">información </w:t>
      </w:r>
      <w:r w:rsidR="006756A8" w:rsidRPr="00B47747">
        <w:rPr>
          <w:rFonts w:cstheme="minorHAnsi"/>
          <w:shd w:val="clear" w:color="auto" w:fill="FFFFFF"/>
        </w:rPr>
        <w:t xml:space="preserve">que precisen </w:t>
      </w:r>
      <w:r w:rsidR="001F07C9" w:rsidRPr="00B47747">
        <w:rPr>
          <w:rFonts w:cstheme="minorHAnsi"/>
          <w:shd w:val="clear" w:color="auto" w:fill="FFFFFF"/>
        </w:rPr>
        <w:t xml:space="preserve">a </w:t>
      </w:r>
      <w:r w:rsidR="005C3CAF" w:rsidRPr="00B47747">
        <w:rPr>
          <w:rFonts w:cstheme="minorHAnsi"/>
          <w:shd w:val="clear" w:color="auto" w:fill="FFFFFF"/>
        </w:rPr>
        <w:t xml:space="preserve">través de la </w:t>
      </w:r>
      <w:r w:rsidR="005C3CAF" w:rsidRPr="00B47747">
        <w:rPr>
          <w:rFonts w:cstheme="minorHAnsi"/>
          <w:b/>
          <w:bCs/>
          <w:shd w:val="clear" w:color="auto" w:fill="FFFFFF"/>
        </w:rPr>
        <w:t>Secretaría Técnica del OOWC</w:t>
      </w:r>
      <w:r w:rsidR="006756A8" w:rsidRPr="00B47747">
        <w:rPr>
          <w:rFonts w:cstheme="minorHAnsi"/>
          <w:shd w:val="clear" w:color="auto" w:fill="FFFFFF"/>
        </w:rPr>
        <w:t xml:space="preserve">, </w:t>
      </w:r>
      <w:r w:rsidR="005C3CAF" w:rsidRPr="00B47747">
        <w:rPr>
          <w:rFonts w:cstheme="minorHAnsi"/>
          <w:shd w:val="clear" w:color="auto" w:fill="FFFFFF"/>
        </w:rPr>
        <w:t xml:space="preserve">llamando al </w:t>
      </w:r>
      <w:r w:rsidR="005C3CAF" w:rsidRPr="00B47747">
        <w:rPr>
          <w:rFonts w:cstheme="minorHAnsi"/>
          <w:b/>
          <w:bCs/>
          <w:shd w:val="clear" w:color="auto" w:fill="FFFFFF"/>
        </w:rPr>
        <w:t>91 721 79 29</w:t>
      </w:r>
      <w:r w:rsidR="005C3CAF" w:rsidRPr="00B47747">
        <w:rPr>
          <w:rFonts w:cstheme="minorHAnsi"/>
          <w:shd w:val="clear" w:color="auto" w:fill="FFFFFF"/>
        </w:rPr>
        <w:t xml:space="preserve"> o</w:t>
      </w:r>
      <w:r w:rsidR="006756A8" w:rsidRPr="00B47747">
        <w:rPr>
          <w:rFonts w:cstheme="minorHAnsi"/>
          <w:shd w:val="clear" w:color="auto" w:fill="FFFFFF"/>
        </w:rPr>
        <w:t xml:space="preserve"> remitiendo</w:t>
      </w:r>
      <w:r w:rsidR="005C3CAF" w:rsidRPr="00B47747">
        <w:rPr>
          <w:rFonts w:cstheme="minorHAnsi"/>
          <w:shd w:val="clear" w:color="auto" w:fill="FFFFFF"/>
        </w:rPr>
        <w:t xml:space="preserve"> un e</w:t>
      </w:r>
      <w:r w:rsidR="006756A8" w:rsidRPr="00B47747">
        <w:rPr>
          <w:rFonts w:cstheme="minorHAnsi"/>
          <w:shd w:val="clear" w:color="auto" w:fill="FFFFFF"/>
        </w:rPr>
        <w:t>-</w:t>
      </w:r>
      <w:r w:rsidR="005C3CAF" w:rsidRPr="00B47747">
        <w:rPr>
          <w:rFonts w:cstheme="minorHAnsi"/>
          <w:shd w:val="clear" w:color="auto" w:fill="FFFFFF"/>
        </w:rPr>
        <w:t xml:space="preserve">mail a </w:t>
      </w:r>
      <w:r w:rsidR="006756A8" w:rsidRPr="00B47747">
        <w:rPr>
          <w:rFonts w:cstheme="minorHAnsi"/>
          <w:shd w:val="clear" w:color="auto" w:fill="FFFFFF"/>
        </w:rPr>
        <w:t xml:space="preserve"> la dirección </w:t>
      </w:r>
      <w:hyperlink r:id="rId9" w:history="1">
        <w:r w:rsidR="006756A8" w:rsidRPr="00B47747">
          <w:rPr>
            <w:rStyle w:val="Hipervnculo"/>
            <w:rFonts w:cstheme="minorHAnsi"/>
            <w:b/>
            <w:bCs/>
            <w:shd w:val="clear" w:color="auto" w:fill="FFFFFF"/>
          </w:rPr>
          <w:t>info@oliveoilwc.com</w:t>
        </w:r>
      </w:hyperlink>
      <w:r w:rsidR="00F63EB0" w:rsidRPr="00B47747">
        <w:rPr>
          <w:rFonts w:eastAsia="Times New Roman" w:cstheme="minorHAnsi"/>
          <w:b/>
          <w:bCs/>
          <w:lang w:val="es-ES" w:eastAsia="es-ES"/>
        </w:rPr>
        <w:t>.</w:t>
      </w:r>
    </w:p>
    <w:p w14:paraId="483F4069" w14:textId="77777777" w:rsidR="004B7854" w:rsidRDefault="004B7854" w:rsidP="002D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14:paraId="3D96D35D" w14:textId="77777777" w:rsidR="00AC7E05" w:rsidRPr="00834F0E" w:rsidRDefault="00AC7E05" w:rsidP="00AC7E05">
      <w:pPr>
        <w:jc w:val="both"/>
        <w:rPr>
          <w:rFonts w:cstheme="minorHAnsi"/>
          <w:b/>
          <w:bCs/>
          <w:sz w:val="20"/>
          <w:szCs w:val="20"/>
        </w:rPr>
      </w:pPr>
      <w:r w:rsidRPr="00834F0E">
        <w:rPr>
          <w:rFonts w:cstheme="minorHAnsi"/>
          <w:b/>
          <w:bCs/>
          <w:sz w:val="20"/>
          <w:szCs w:val="20"/>
        </w:rPr>
        <w:t>Sobre el OOWC:</w:t>
      </w:r>
    </w:p>
    <w:p w14:paraId="5E375ABE" w14:textId="77777777" w:rsidR="00781D14" w:rsidRPr="0064253C" w:rsidRDefault="00AC7E05" w:rsidP="004B785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El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Congreso Mundial del Aceite de Oliva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 es un evento que congregará a los principales ponentes a nivel mundial en cada materia, generando conocimiento sobre las novedades e innovaciones existentes en cada eslabón de la cadena de valor. Convocará a todos los operadores del sector a nivel mundial, con el objetivo de aunar voluntades para seguir trabajando todos de forma conjunta. Teniendo en cuenta que España es el líder mundial en producción, comercialización y exportación de aceite de oliva, se ha decidido que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la primera edición se celebraría en Madrid en 2024, pero el proyecto dará comienzo en el año 2023 con las acciones promocionales de “En ruta hacia el OOWC-2024”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. Tras esta primera edición la sede será itinerante, aunque se desarrollarán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actividades intercongresos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 en todo el mundo. </w:t>
      </w:r>
      <w:r w:rsidRPr="00834F0E">
        <w:rPr>
          <w:sz w:val="20"/>
          <w:szCs w:val="20"/>
        </w:rPr>
        <w:t xml:space="preserve">Más información en: </w:t>
      </w:r>
      <w:hyperlink r:id="rId10" w:history="1">
        <w:r w:rsidRPr="00834F0E">
          <w:rPr>
            <w:rStyle w:val="Hipervnculo"/>
            <w:sz w:val="20"/>
            <w:szCs w:val="20"/>
          </w:rPr>
          <w:t>www.oliveoilworldcongress.com</w:t>
        </w:r>
      </w:hyperlink>
      <w:r w:rsidRPr="00834F0E">
        <w:rPr>
          <w:sz w:val="20"/>
          <w:szCs w:val="20"/>
        </w:rPr>
        <w:t xml:space="preserve"> y en </w:t>
      </w:r>
      <w:hyperlink r:id="rId11" w:history="1">
        <w:r w:rsidRPr="00834F0E">
          <w:rPr>
            <w:rStyle w:val="Hipervnculo"/>
            <w:sz w:val="20"/>
            <w:szCs w:val="20"/>
          </w:rPr>
          <w:t>https://www.youtube.com/watch?v=I0RkDiWJ8Gw</w:t>
        </w:r>
      </w:hyperlink>
    </w:p>
    <w:sectPr w:rsidR="00781D14" w:rsidRPr="0064253C" w:rsidSect="00483975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1DB6" w14:textId="77777777" w:rsidR="00100A72" w:rsidRDefault="00100A72" w:rsidP="00E83E50">
      <w:pPr>
        <w:spacing w:after="0" w:line="240" w:lineRule="auto"/>
      </w:pPr>
      <w:r>
        <w:separator/>
      </w:r>
    </w:p>
  </w:endnote>
  <w:endnote w:type="continuationSeparator" w:id="0">
    <w:p w14:paraId="21046E50" w14:textId="77777777" w:rsidR="00100A72" w:rsidRDefault="00100A72" w:rsidP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08A" w14:textId="77777777" w:rsidR="0069392A" w:rsidRDefault="0087784B">
    <w:pPr>
      <w:pStyle w:val="Piedepgina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0" locked="0" layoutInCell="1" allowOverlap="1" wp14:anchorId="29AA2D09" wp14:editId="008E6C91">
          <wp:simplePos x="0" y="0"/>
          <wp:positionH relativeFrom="margin">
            <wp:posOffset>-657860</wp:posOffset>
          </wp:positionH>
          <wp:positionV relativeFrom="margin">
            <wp:posOffset>7716578</wp:posOffset>
          </wp:positionV>
          <wp:extent cx="1000760" cy="541655"/>
          <wp:effectExtent l="0" t="0" r="0" b="0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C9EC2" w14:textId="3B56ADA9" w:rsidR="0069392A" w:rsidRDefault="0087784B" w:rsidP="0087784B">
    <w:pPr>
      <w:jc w:val="center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4384" behindDoc="0" locked="0" layoutInCell="1" allowOverlap="1" wp14:anchorId="72E7B64A" wp14:editId="3E4916E4">
          <wp:simplePos x="0" y="0"/>
          <wp:positionH relativeFrom="margin">
            <wp:posOffset>5036127</wp:posOffset>
          </wp:positionH>
          <wp:positionV relativeFrom="margin">
            <wp:posOffset>7761085</wp:posOffset>
          </wp:positionV>
          <wp:extent cx="1000760" cy="541655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14FFFE53" wp14:editId="3BCC734B">
          <wp:simplePos x="0" y="0"/>
          <wp:positionH relativeFrom="margin">
            <wp:posOffset>5189220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2D6FE67B" wp14:editId="38E9B52E">
          <wp:simplePos x="0" y="0"/>
          <wp:positionH relativeFrom="margin">
            <wp:posOffset>-556260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>Secretaría Técnica del Olive Oil World Congress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- 917217929 </w:t>
    </w:r>
    <w:hyperlink r:id="rId2" w:history="1">
      <w:r w:rsidRPr="0087784B">
        <w:rPr>
          <w:rFonts w:ascii="Calibri" w:eastAsia="Calibri" w:hAnsi="Calibri" w:cs="Calibri"/>
          <w:b/>
          <w:bCs/>
          <w:color w:val="0000FF"/>
          <w:kern w:val="36"/>
          <w:sz w:val="20"/>
          <w:szCs w:val="20"/>
          <w:u w:val="single"/>
          <w:lang w:eastAsia="es-ES_tradnl"/>
        </w:rPr>
        <w:t>info@oliveoilwc.com</w:t>
      </w:r>
    </w:hyperlink>
    <w:hyperlink r:id="rId3" w:history="1">
      <w:r w:rsidRPr="0087784B">
        <w:rPr>
          <w:color w:val="0000FF"/>
          <w:sz w:val="20"/>
          <w:szCs w:val="20"/>
          <w:u w:val="single"/>
          <w:lang w:val="es-ES"/>
        </w:rPr>
        <w:t>www.oliveoilworldcongress.com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2201" w14:textId="77777777" w:rsidR="00100A72" w:rsidRDefault="00100A72" w:rsidP="00E83E50">
      <w:pPr>
        <w:spacing w:after="0" w:line="240" w:lineRule="auto"/>
      </w:pPr>
      <w:r>
        <w:separator/>
      </w:r>
    </w:p>
  </w:footnote>
  <w:footnote w:type="continuationSeparator" w:id="0">
    <w:p w14:paraId="71C6C3E2" w14:textId="77777777" w:rsidR="00100A72" w:rsidRDefault="00100A72" w:rsidP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DAC" w14:textId="77777777" w:rsidR="00E83E50" w:rsidRDefault="00E83E50" w:rsidP="00E83E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B578286" wp14:editId="47372599">
          <wp:extent cx="2702560" cy="1463463"/>
          <wp:effectExtent l="0" t="0" r="2540" b="381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938" cy="146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221" w14:textId="77777777" w:rsidR="00E83E50" w:rsidRDefault="00E83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10A"/>
    <w:multiLevelType w:val="multilevel"/>
    <w:tmpl w:val="A87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4726"/>
    <w:multiLevelType w:val="hybridMultilevel"/>
    <w:tmpl w:val="FB70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1F0F"/>
    <w:multiLevelType w:val="multilevel"/>
    <w:tmpl w:val="4E4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C57CF"/>
    <w:multiLevelType w:val="hybridMultilevel"/>
    <w:tmpl w:val="C18A6D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97D"/>
    <w:multiLevelType w:val="hybridMultilevel"/>
    <w:tmpl w:val="FF203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406"/>
    <w:multiLevelType w:val="hybridMultilevel"/>
    <w:tmpl w:val="E5AA5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4A8"/>
    <w:multiLevelType w:val="hybridMultilevel"/>
    <w:tmpl w:val="103AC052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95594"/>
    <w:multiLevelType w:val="hybridMultilevel"/>
    <w:tmpl w:val="CE8AFBDE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67237"/>
    <w:multiLevelType w:val="hybridMultilevel"/>
    <w:tmpl w:val="9CECA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6644B"/>
    <w:multiLevelType w:val="multilevel"/>
    <w:tmpl w:val="9A14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D2A94"/>
    <w:multiLevelType w:val="hybridMultilevel"/>
    <w:tmpl w:val="3EB4D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43F6B"/>
    <w:multiLevelType w:val="hybridMultilevel"/>
    <w:tmpl w:val="33DCF1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D5087"/>
    <w:multiLevelType w:val="hybridMultilevel"/>
    <w:tmpl w:val="A3F6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C0DFB"/>
    <w:multiLevelType w:val="hybridMultilevel"/>
    <w:tmpl w:val="725250D0"/>
    <w:lvl w:ilvl="0" w:tplc="C9F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D589A"/>
    <w:multiLevelType w:val="hybridMultilevel"/>
    <w:tmpl w:val="A66ABD5A"/>
    <w:lvl w:ilvl="0" w:tplc="FFFFFFFF">
      <w:start w:val="1"/>
      <w:numFmt w:val="bullet"/>
      <w:lvlText w:val="•"/>
      <w:lvlJc w:val="left"/>
    </w:lvl>
    <w:lvl w:ilvl="1" w:tplc="012895E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CFC3CAF"/>
    <w:multiLevelType w:val="hybridMultilevel"/>
    <w:tmpl w:val="7398F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71CE3"/>
    <w:multiLevelType w:val="hybridMultilevel"/>
    <w:tmpl w:val="BF721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77487">
    <w:abstractNumId w:val="0"/>
  </w:num>
  <w:num w:numId="2" w16cid:durableId="342561863">
    <w:abstractNumId w:val="2"/>
  </w:num>
  <w:num w:numId="3" w16cid:durableId="1050108554">
    <w:abstractNumId w:val="14"/>
  </w:num>
  <w:num w:numId="4" w16cid:durableId="1415785754">
    <w:abstractNumId w:val="6"/>
  </w:num>
  <w:num w:numId="5" w16cid:durableId="879980441">
    <w:abstractNumId w:val="7"/>
  </w:num>
  <w:num w:numId="6" w16cid:durableId="290401958">
    <w:abstractNumId w:val="10"/>
  </w:num>
  <w:num w:numId="7" w16cid:durableId="499929388">
    <w:abstractNumId w:val="13"/>
  </w:num>
  <w:num w:numId="8" w16cid:durableId="1968075573">
    <w:abstractNumId w:val="12"/>
  </w:num>
  <w:num w:numId="9" w16cid:durableId="785777522">
    <w:abstractNumId w:val="1"/>
  </w:num>
  <w:num w:numId="10" w16cid:durableId="1788507056">
    <w:abstractNumId w:val="8"/>
  </w:num>
  <w:num w:numId="11" w16cid:durableId="1543636029">
    <w:abstractNumId w:val="5"/>
  </w:num>
  <w:num w:numId="12" w16cid:durableId="2145006858">
    <w:abstractNumId w:val="11"/>
  </w:num>
  <w:num w:numId="13" w16cid:durableId="1967740117">
    <w:abstractNumId w:val="15"/>
  </w:num>
  <w:num w:numId="14" w16cid:durableId="166680135">
    <w:abstractNumId w:val="3"/>
  </w:num>
  <w:num w:numId="15" w16cid:durableId="280848140">
    <w:abstractNumId w:val="16"/>
  </w:num>
  <w:num w:numId="16" w16cid:durableId="1084186154">
    <w:abstractNumId w:val="4"/>
  </w:num>
  <w:num w:numId="17" w16cid:durableId="271130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2"/>
    <w:rsid w:val="00005EB0"/>
    <w:rsid w:val="00006A78"/>
    <w:rsid w:val="000132DE"/>
    <w:rsid w:val="00013B8C"/>
    <w:rsid w:val="00014AFE"/>
    <w:rsid w:val="00015C53"/>
    <w:rsid w:val="0002057D"/>
    <w:rsid w:val="0002287D"/>
    <w:rsid w:val="00031325"/>
    <w:rsid w:val="0003212E"/>
    <w:rsid w:val="00041056"/>
    <w:rsid w:val="0004236C"/>
    <w:rsid w:val="00042380"/>
    <w:rsid w:val="000441A9"/>
    <w:rsid w:val="00051A4C"/>
    <w:rsid w:val="000529D1"/>
    <w:rsid w:val="00052BD8"/>
    <w:rsid w:val="00053227"/>
    <w:rsid w:val="000534F5"/>
    <w:rsid w:val="0006277D"/>
    <w:rsid w:val="00065D16"/>
    <w:rsid w:val="00067262"/>
    <w:rsid w:val="00070321"/>
    <w:rsid w:val="0007450C"/>
    <w:rsid w:val="00075058"/>
    <w:rsid w:val="00075CB9"/>
    <w:rsid w:val="000761AD"/>
    <w:rsid w:val="000774C6"/>
    <w:rsid w:val="00082A96"/>
    <w:rsid w:val="0008404D"/>
    <w:rsid w:val="000871F5"/>
    <w:rsid w:val="000900C2"/>
    <w:rsid w:val="00090C56"/>
    <w:rsid w:val="00093D24"/>
    <w:rsid w:val="000943DF"/>
    <w:rsid w:val="00094D3B"/>
    <w:rsid w:val="000A1A75"/>
    <w:rsid w:val="000A1B49"/>
    <w:rsid w:val="000B071B"/>
    <w:rsid w:val="000B3546"/>
    <w:rsid w:val="000B36D6"/>
    <w:rsid w:val="000B4B9A"/>
    <w:rsid w:val="000B6521"/>
    <w:rsid w:val="000C0D5A"/>
    <w:rsid w:val="000C53C6"/>
    <w:rsid w:val="000E3BE4"/>
    <w:rsid w:val="000E41CC"/>
    <w:rsid w:val="000E7AFE"/>
    <w:rsid w:val="000F09C1"/>
    <w:rsid w:val="000F3436"/>
    <w:rsid w:val="000F4826"/>
    <w:rsid w:val="000F57EC"/>
    <w:rsid w:val="00100A72"/>
    <w:rsid w:val="00102B40"/>
    <w:rsid w:val="00117186"/>
    <w:rsid w:val="0012136E"/>
    <w:rsid w:val="001259C4"/>
    <w:rsid w:val="00127A74"/>
    <w:rsid w:val="00131EF2"/>
    <w:rsid w:val="00132F86"/>
    <w:rsid w:val="00147A26"/>
    <w:rsid w:val="00161330"/>
    <w:rsid w:val="00161DB7"/>
    <w:rsid w:val="0016297D"/>
    <w:rsid w:val="001642AB"/>
    <w:rsid w:val="001679A1"/>
    <w:rsid w:val="001730F9"/>
    <w:rsid w:val="00183454"/>
    <w:rsid w:val="0019401B"/>
    <w:rsid w:val="001A0B0B"/>
    <w:rsid w:val="001B0B6C"/>
    <w:rsid w:val="001B1596"/>
    <w:rsid w:val="001B1B4B"/>
    <w:rsid w:val="001B3265"/>
    <w:rsid w:val="001B33CD"/>
    <w:rsid w:val="001D6000"/>
    <w:rsid w:val="001D7236"/>
    <w:rsid w:val="001D783B"/>
    <w:rsid w:val="001D7C94"/>
    <w:rsid w:val="001E2C05"/>
    <w:rsid w:val="001E5941"/>
    <w:rsid w:val="001F07C9"/>
    <w:rsid w:val="001F46B5"/>
    <w:rsid w:val="001F5128"/>
    <w:rsid w:val="00204504"/>
    <w:rsid w:val="00205295"/>
    <w:rsid w:val="00205D92"/>
    <w:rsid w:val="00207889"/>
    <w:rsid w:val="00210FF9"/>
    <w:rsid w:val="002125B4"/>
    <w:rsid w:val="00212BA6"/>
    <w:rsid w:val="002132C7"/>
    <w:rsid w:val="00223FEF"/>
    <w:rsid w:val="00226D13"/>
    <w:rsid w:val="00227A25"/>
    <w:rsid w:val="00236CFD"/>
    <w:rsid w:val="002371BB"/>
    <w:rsid w:val="00237D0F"/>
    <w:rsid w:val="002435E0"/>
    <w:rsid w:val="002442D0"/>
    <w:rsid w:val="00244631"/>
    <w:rsid w:val="0025154F"/>
    <w:rsid w:val="002519EF"/>
    <w:rsid w:val="00252B17"/>
    <w:rsid w:val="00256411"/>
    <w:rsid w:val="002671C3"/>
    <w:rsid w:val="0026779E"/>
    <w:rsid w:val="00271D80"/>
    <w:rsid w:val="002737F7"/>
    <w:rsid w:val="002743A6"/>
    <w:rsid w:val="00274C6B"/>
    <w:rsid w:val="00275C63"/>
    <w:rsid w:val="002779EA"/>
    <w:rsid w:val="00280EC9"/>
    <w:rsid w:val="00283D1F"/>
    <w:rsid w:val="00284AE7"/>
    <w:rsid w:val="00286536"/>
    <w:rsid w:val="002871CA"/>
    <w:rsid w:val="00287D4E"/>
    <w:rsid w:val="00290877"/>
    <w:rsid w:val="00291EC9"/>
    <w:rsid w:val="002929CC"/>
    <w:rsid w:val="00295AE6"/>
    <w:rsid w:val="002A262E"/>
    <w:rsid w:val="002A3B90"/>
    <w:rsid w:val="002A4A0F"/>
    <w:rsid w:val="002B1B7B"/>
    <w:rsid w:val="002C48D2"/>
    <w:rsid w:val="002D0649"/>
    <w:rsid w:val="002D6E39"/>
    <w:rsid w:val="002D70D6"/>
    <w:rsid w:val="002E20E5"/>
    <w:rsid w:val="002E5B72"/>
    <w:rsid w:val="002E5D25"/>
    <w:rsid w:val="002E632C"/>
    <w:rsid w:val="002E6828"/>
    <w:rsid w:val="002F0ADC"/>
    <w:rsid w:val="002F7EE3"/>
    <w:rsid w:val="003005E9"/>
    <w:rsid w:val="003008D2"/>
    <w:rsid w:val="00305E84"/>
    <w:rsid w:val="003064DE"/>
    <w:rsid w:val="0030750C"/>
    <w:rsid w:val="00313A2B"/>
    <w:rsid w:val="00315CC5"/>
    <w:rsid w:val="003172B0"/>
    <w:rsid w:val="003202A5"/>
    <w:rsid w:val="003215B7"/>
    <w:rsid w:val="00333DDF"/>
    <w:rsid w:val="003434A0"/>
    <w:rsid w:val="00344F43"/>
    <w:rsid w:val="00345950"/>
    <w:rsid w:val="00345BB3"/>
    <w:rsid w:val="00350FC1"/>
    <w:rsid w:val="003540CA"/>
    <w:rsid w:val="00354AB2"/>
    <w:rsid w:val="00363EF3"/>
    <w:rsid w:val="00364427"/>
    <w:rsid w:val="00370E47"/>
    <w:rsid w:val="003735A8"/>
    <w:rsid w:val="00387386"/>
    <w:rsid w:val="00394F40"/>
    <w:rsid w:val="00396DE6"/>
    <w:rsid w:val="0039736B"/>
    <w:rsid w:val="003A03B0"/>
    <w:rsid w:val="003A38A8"/>
    <w:rsid w:val="003A6A76"/>
    <w:rsid w:val="003A765F"/>
    <w:rsid w:val="003B02B8"/>
    <w:rsid w:val="003B3D1E"/>
    <w:rsid w:val="003B6F10"/>
    <w:rsid w:val="003B7B41"/>
    <w:rsid w:val="003C0EA8"/>
    <w:rsid w:val="003D2F63"/>
    <w:rsid w:val="003E0A54"/>
    <w:rsid w:val="003E4234"/>
    <w:rsid w:val="003F25EE"/>
    <w:rsid w:val="003F443E"/>
    <w:rsid w:val="003F59A0"/>
    <w:rsid w:val="003F704A"/>
    <w:rsid w:val="00405B8C"/>
    <w:rsid w:val="0041138A"/>
    <w:rsid w:val="00411789"/>
    <w:rsid w:val="00411BDD"/>
    <w:rsid w:val="00415C11"/>
    <w:rsid w:val="00420B50"/>
    <w:rsid w:val="00422D19"/>
    <w:rsid w:val="0042466C"/>
    <w:rsid w:val="00425133"/>
    <w:rsid w:val="00426B77"/>
    <w:rsid w:val="00426F64"/>
    <w:rsid w:val="00432F15"/>
    <w:rsid w:val="00434260"/>
    <w:rsid w:val="004378C3"/>
    <w:rsid w:val="00437902"/>
    <w:rsid w:val="004458EA"/>
    <w:rsid w:val="004466C2"/>
    <w:rsid w:val="0045314D"/>
    <w:rsid w:val="004568B3"/>
    <w:rsid w:val="00462EA9"/>
    <w:rsid w:val="00463065"/>
    <w:rsid w:val="00467D38"/>
    <w:rsid w:val="00472F9C"/>
    <w:rsid w:val="00482EA6"/>
    <w:rsid w:val="00483975"/>
    <w:rsid w:val="00484AF3"/>
    <w:rsid w:val="0048760E"/>
    <w:rsid w:val="00491164"/>
    <w:rsid w:val="004914EC"/>
    <w:rsid w:val="004931D0"/>
    <w:rsid w:val="0049355F"/>
    <w:rsid w:val="00496756"/>
    <w:rsid w:val="004A07FF"/>
    <w:rsid w:val="004A1E96"/>
    <w:rsid w:val="004A21F4"/>
    <w:rsid w:val="004A4821"/>
    <w:rsid w:val="004A5664"/>
    <w:rsid w:val="004A6319"/>
    <w:rsid w:val="004B2C57"/>
    <w:rsid w:val="004B314C"/>
    <w:rsid w:val="004B31BF"/>
    <w:rsid w:val="004B7854"/>
    <w:rsid w:val="004C2BDE"/>
    <w:rsid w:val="004D2EAA"/>
    <w:rsid w:val="004D5B22"/>
    <w:rsid w:val="004E198B"/>
    <w:rsid w:val="004E2AA9"/>
    <w:rsid w:val="004E4A2E"/>
    <w:rsid w:val="00501F4A"/>
    <w:rsid w:val="00502139"/>
    <w:rsid w:val="0050462B"/>
    <w:rsid w:val="00504C18"/>
    <w:rsid w:val="005057B4"/>
    <w:rsid w:val="005067A1"/>
    <w:rsid w:val="00510EDC"/>
    <w:rsid w:val="00511EB3"/>
    <w:rsid w:val="0051216C"/>
    <w:rsid w:val="00512F04"/>
    <w:rsid w:val="005149A6"/>
    <w:rsid w:val="00514CD1"/>
    <w:rsid w:val="00516074"/>
    <w:rsid w:val="00517286"/>
    <w:rsid w:val="005223EC"/>
    <w:rsid w:val="00532670"/>
    <w:rsid w:val="00533C55"/>
    <w:rsid w:val="00537138"/>
    <w:rsid w:val="005401EA"/>
    <w:rsid w:val="00542BAB"/>
    <w:rsid w:val="005452A8"/>
    <w:rsid w:val="00551B2A"/>
    <w:rsid w:val="00554271"/>
    <w:rsid w:val="005651D7"/>
    <w:rsid w:val="005663AE"/>
    <w:rsid w:val="005707CC"/>
    <w:rsid w:val="0057346A"/>
    <w:rsid w:val="00574499"/>
    <w:rsid w:val="00574FC7"/>
    <w:rsid w:val="00591AE9"/>
    <w:rsid w:val="00594212"/>
    <w:rsid w:val="005A3A9E"/>
    <w:rsid w:val="005A70A0"/>
    <w:rsid w:val="005C094B"/>
    <w:rsid w:val="005C1F82"/>
    <w:rsid w:val="005C2A1D"/>
    <w:rsid w:val="005C3CAF"/>
    <w:rsid w:val="005C71D1"/>
    <w:rsid w:val="005C76DD"/>
    <w:rsid w:val="005D73B9"/>
    <w:rsid w:val="005E17FC"/>
    <w:rsid w:val="005E5C63"/>
    <w:rsid w:val="005F0CC2"/>
    <w:rsid w:val="005F1564"/>
    <w:rsid w:val="005F75AD"/>
    <w:rsid w:val="00603D3A"/>
    <w:rsid w:val="00606125"/>
    <w:rsid w:val="0060638E"/>
    <w:rsid w:val="006078C8"/>
    <w:rsid w:val="00607930"/>
    <w:rsid w:val="00607FDC"/>
    <w:rsid w:val="0062037B"/>
    <w:rsid w:val="00620542"/>
    <w:rsid w:val="00620567"/>
    <w:rsid w:val="00630F01"/>
    <w:rsid w:val="006329F0"/>
    <w:rsid w:val="0063346A"/>
    <w:rsid w:val="0064253C"/>
    <w:rsid w:val="00643538"/>
    <w:rsid w:val="00644BCE"/>
    <w:rsid w:val="006479E5"/>
    <w:rsid w:val="00647B3D"/>
    <w:rsid w:val="00651CC6"/>
    <w:rsid w:val="006531E2"/>
    <w:rsid w:val="00654018"/>
    <w:rsid w:val="0066163A"/>
    <w:rsid w:val="006735C1"/>
    <w:rsid w:val="00674EED"/>
    <w:rsid w:val="0067511F"/>
    <w:rsid w:val="006751D5"/>
    <w:rsid w:val="006756A8"/>
    <w:rsid w:val="00682DD4"/>
    <w:rsid w:val="00683315"/>
    <w:rsid w:val="006844FB"/>
    <w:rsid w:val="00687654"/>
    <w:rsid w:val="0069392A"/>
    <w:rsid w:val="00693F02"/>
    <w:rsid w:val="006957E2"/>
    <w:rsid w:val="00695914"/>
    <w:rsid w:val="006A0EEE"/>
    <w:rsid w:val="006A2274"/>
    <w:rsid w:val="006A2A31"/>
    <w:rsid w:val="006A7C6C"/>
    <w:rsid w:val="006B1AA6"/>
    <w:rsid w:val="006B33B3"/>
    <w:rsid w:val="006C2B9C"/>
    <w:rsid w:val="006C4211"/>
    <w:rsid w:val="006C563D"/>
    <w:rsid w:val="006D022D"/>
    <w:rsid w:val="006D58F1"/>
    <w:rsid w:val="006E3BF7"/>
    <w:rsid w:val="006E6EC3"/>
    <w:rsid w:val="006F28FC"/>
    <w:rsid w:val="006F6175"/>
    <w:rsid w:val="00701ABA"/>
    <w:rsid w:val="00701C32"/>
    <w:rsid w:val="00702987"/>
    <w:rsid w:val="0070501E"/>
    <w:rsid w:val="00715978"/>
    <w:rsid w:val="0071737F"/>
    <w:rsid w:val="0072123A"/>
    <w:rsid w:val="00724669"/>
    <w:rsid w:val="00732634"/>
    <w:rsid w:val="00734AE0"/>
    <w:rsid w:val="00736951"/>
    <w:rsid w:val="00736E79"/>
    <w:rsid w:val="00736F81"/>
    <w:rsid w:val="00740509"/>
    <w:rsid w:val="007474C6"/>
    <w:rsid w:val="00752F2A"/>
    <w:rsid w:val="00761226"/>
    <w:rsid w:val="0076579C"/>
    <w:rsid w:val="0076621A"/>
    <w:rsid w:val="00767194"/>
    <w:rsid w:val="00775ADD"/>
    <w:rsid w:val="00775F73"/>
    <w:rsid w:val="0077675C"/>
    <w:rsid w:val="00777B7E"/>
    <w:rsid w:val="00781D14"/>
    <w:rsid w:val="007826CC"/>
    <w:rsid w:val="00787BD1"/>
    <w:rsid w:val="00791465"/>
    <w:rsid w:val="00793036"/>
    <w:rsid w:val="007A602C"/>
    <w:rsid w:val="007A7469"/>
    <w:rsid w:val="007B254D"/>
    <w:rsid w:val="007B2969"/>
    <w:rsid w:val="007B3630"/>
    <w:rsid w:val="007C07E7"/>
    <w:rsid w:val="007C2223"/>
    <w:rsid w:val="007D1095"/>
    <w:rsid w:val="007E125A"/>
    <w:rsid w:val="007E41C2"/>
    <w:rsid w:val="007E4942"/>
    <w:rsid w:val="007F422E"/>
    <w:rsid w:val="007F5A6D"/>
    <w:rsid w:val="007F74AD"/>
    <w:rsid w:val="0080310A"/>
    <w:rsid w:val="00804C7B"/>
    <w:rsid w:val="00812019"/>
    <w:rsid w:val="00813079"/>
    <w:rsid w:val="008142BE"/>
    <w:rsid w:val="00822694"/>
    <w:rsid w:val="00822B06"/>
    <w:rsid w:val="00822F4D"/>
    <w:rsid w:val="00827249"/>
    <w:rsid w:val="0083209C"/>
    <w:rsid w:val="00832910"/>
    <w:rsid w:val="00832B76"/>
    <w:rsid w:val="00834F0E"/>
    <w:rsid w:val="00842793"/>
    <w:rsid w:val="00843F87"/>
    <w:rsid w:val="00846C08"/>
    <w:rsid w:val="00850DF6"/>
    <w:rsid w:val="00850E41"/>
    <w:rsid w:val="008530D8"/>
    <w:rsid w:val="0085718D"/>
    <w:rsid w:val="00860955"/>
    <w:rsid w:val="00871E40"/>
    <w:rsid w:val="00874782"/>
    <w:rsid w:val="00876251"/>
    <w:rsid w:val="0087784B"/>
    <w:rsid w:val="00881BEF"/>
    <w:rsid w:val="008850EC"/>
    <w:rsid w:val="008904EA"/>
    <w:rsid w:val="00892F2C"/>
    <w:rsid w:val="0089347D"/>
    <w:rsid w:val="00897354"/>
    <w:rsid w:val="008A1561"/>
    <w:rsid w:val="008A435D"/>
    <w:rsid w:val="008A539A"/>
    <w:rsid w:val="008A6905"/>
    <w:rsid w:val="008B6695"/>
    <w:rsid w:val="008B74D2"/>
    <w:rsid w:val="008D791F"/>
    <w:rsid w:val="008F004E"/>
    <w:rsid w:val="008F17C1"/>
    <w:rsid w:val="008F23D4"/>
    <w:rsid w:val="008F2D22"/>
    <w:rsid w:val="008F3A2B"/>
    <w:rsid w:val="008F3C26"/>
    <w:rsid w:val="008F5F79"/>
    <w:rsid w:val="008F62FF"/>
    <w:rsid w:val="008F67B5"/>
    <w:rsid w:val="009000B6"/>
    <w:rsid w:val="0090388E"/>
    <w:rsid w:val="00903C30"/>
    <w:rsid w:val="009140BC"/>
    <w:rsid w:val="0091624B"/>
    <w:rsid w:val="00921D52"/>
    <w:rsid w:val="00922757"/>
    <w:rsid w:val="00931BBB"/>
    <w:rsid w:val="0093428E"/>
    <w:rsid w:val="00935D02"/>
    <w:rsid w:val="00937F2E"/>
    <w:rsid w:val="00943545"/>
    <w:rsid w:val="00950101"/>
    <w:rsid w:val="009509E2"/>
    <w:rsid w:val="00954F91"/>
    <w:rsid w:val="00956236"/>
    <w:rsid w:val="0096161B"/>
    <w:rsid w:val="00967344"/>
    <w:rsid w:val="0096771D"/>
    <w:rsid w:val="009706DE"/>
    <w:rsid w:val="00973300"/>
    <w:rsid w:val="0097389C"/>
    <w:rsid w:val="00977838"/>
    <w:rsid w:val="00977DBC"/>
    <w:rsid w:val="00982675"/>
    <w:rsid w:val="00982851"/>
    <w:rsid w:val="00982980"/>
    <w:rsid w:val="00982BA6"/>
    <w:rsid w:val="009831F6"/>
    <w:rsid w:val="00983495"/>
    <w:rsid w:val="00985430"/>
    <w:rsid w:val="00990A22"/>
    <w:rsid w:val="0099363E"/>
    <w:rsid w:val="00996248"/>
    <w:rsid w:val="009A40ED"/>
    <w:rsid w:val="009A65D2"/>
    <w:rsid w:val="009A6E6B"/>
    <w:rsid w:val="009B2218"/>
    <w:rsid w:val="009B227F"/>
    <w:rsid w:val="009B2422"/>
    <w:rsid w:val="009B4BD9"/>
    <w:rsid w:val="009D0A3C"/>
    <w:rsid w:val="009D283F"/>
    <w:rsid w:val="009E526E"/>
    <w:rsid w:val="009E7951"/>
    <w:rsid w:val="009F2706"/>
    <w:rsid w:val="009F5705"/>
    <w:rsid w:val="00A017BB"/>
    <w:rsid w:val="00A017D2"/>
    <w:rsid w:val="00A0431C"/>
    <w:rsid w:val="00A13F02"/>
    <w:rsid w:val="00A208AE"/>
    <w:rsid w:val="00A22B6B"/>
    <w:rsid w:val="00A23EC3"/>
    <w:rsid w:val="00A25E54"/>
    <w:rsid w:val="00A26B6C"/>
    <w:rsid w:val="00A326FB"/>
    <w:rsid w:val="00A374AF"/>
    <w:rsid w:val="00A37D53"/>
    <w:rsid w:val="00A45B85"/>
    <w:rsid w:val="00A46C93"/>
    <w:rsid w:val="00A50FE5"/>
    <w:rsid w:val="00A52447"/>
    <w:rsid w:val="00A54A14"/>
    <w:rsid w:val="00A56F1B"/>
    <w:rsid w:val="00A62ADA"/>
    <w:rsid w:val="00A665EE"/>
    <w:rsid w:val="00A709B7"/>
    <w:rsid w:val="00A7145D"/>
    <w:rsid w:val="00A75399"/>
    <w:rsid w:val="00A75CB8"/>
    <w:rsid w:val="00A808E6"/>
    <w:rsid w:val="00A80DCD"/>
    <w:rsid w:val="00A83F6D"/>
    <w:rsid w:val="00A93091"/>
    <w:rsid w:val="00A95C18"/>
    <w:rsid w:val="00AA2099"/>
    <w:rsid w:val="00AA2188"/>
    <w:rsid w:val="00AA4152"/>
    <w:rsid w:val="00AB2070"/>
    <w:rsid w:val="00AC0E8F"/>
    <w:rsid w:val="00AC33D4"/>
    <w:rsid w:val="00AC4BBE"/>
    <w:rsid w:val="00AC7E05"/>
    <w:rsid w:val="00AD0E0A"/>
    <w:rsid w:val="00AD1653"/>
    <w:rsid w:val="00AD4D15"/>
    <w:rsid w:val="00AD5627"/>
    <w:rsid w:val="00AD6C1D"/>
    <w:rsid w:val="00AD7765"/>
    <w:rsid w:val="00AE1664"/>
    <w:rsid w:val="00AE1679"/>
    <w:rsid w:val="00AF2B0A"/>
    <w:rsid w:val="00AF6182"/>
    <w:rsid w:val="00AF65A1"/>
    <w:rsid w:val="00B0198C"/>
    <w:rsid w:val="00B102A6"/>
    <w:rsid w:val="00B11FAE"/>
    <w:rsid w:val="00B1563F"/>
    <w:rsid w:val="00B21E14"/>
    <w:rsid w:val="00B24D33"/>
    <w:rsid w:val="00B261DC"/>
    <w:rsid w:val="00B27B53"/>
    <w:rsid w:val="00B27CA7"/>
    <w:rsid w:val="00B3764F"/>
    <w:rsid w:val="00B42A88"/>
    <w:rsid w:val="00B47747"/>
    <w:rsid w:val="00B512F3"/>
    <w:rsid w:val="00B5182E"/>
    <w:rsid w:val="00B557F0"/>
    <w:rsid w:val="00B562E8"/>
    <w:rsid w:val="00B569A0"/>
    <w:rsid w:val="00B62146"/>
    <w:rsid w:val="00B650C4"/>
    <w:rsid w:val="00B65BA1"/>
    <w:rsid w:val="00B70562"/>
    <w:rsid w:val="00B70A84"/>
    <w:rsid w:val="00B75742"/>
    <w:rsid w:val="00B80016"/>
    <w:rsid w:val="00B81B78"/>
    <w:rsid w:val="00B8427E"/>
    <w:rsid w:val="00B864C0"/>
    <w:rsid w:val="00B875EC"/>
    <w:rsid w:val="00B93FE3"/>
    <w:rsid w:val="00B949AC"/>
    <w:rsid w:val="00B94ABC"/>
    <w:rsid w:val="00BA0BAC"/>
    <w:rsid w:val="00BA280E"/>
    <w:rsid w:val="00BA35CF"/>
    <w:rsid w:val="00BA70C3"/>
    <w:rsid w:val="00BB0728"/>
    <w:rsid w:val="00BB653D"/>
    <w:rsid w:val="00BB6D99"/>
    <w:rsid w:val="00BC0144"/>
    <w:rsid w:val="00BC0651"/>
    <w:rsid w:val="00BC1945"/>
    <w:rsid w:val="00BD2938"/>
    <w:rsid w:val="00BD677F"/>
    <w:rsid w:val="00BD79A2"/>
    <w:rsid w:val="00BF4C0F"/>
    <w:rsid w:val="00BF5A37"/>
    <w:rsid w:val="00BF753B"/>
    <w:rsid w:val="00C0218C"/>
    <w:rsid w:val="00C0430B"/>
    <w:rsid w:val="00C0456D"/>
    <w:rsid w:val="00C073CF"/>
    <w:rsid w:val="00C25C5F"/>
    <w:rsid w:val="00C34A14"/>
    <w:rsid w:val="00C46C6F"/>
    <w:rsid w:val="00C46C7F"/>
    <w:rsid w:val="00C5177A"/>
    <w:rsid w:val="00C52866"/>
    <w:rsid w:val="00C571A4"/>
    <w:rsid w:val="00C644B3"/>
    <w:rsid w:val="00C67842"/>
    <w:rsid w:val="00C67BA2"/>
    <w:rsid w:val="00C67F83"/>
    <w:rsid w:val="00C74BF2"/>
    <w:rsid w:val="00C77277"/>
    <w:rsid w:val="00C82F75"/>
    <w:rsid w:val="00C84538"/>
    <w:rsid w:val="00C865F3"/>
    <w:rsid w:val="00C8727B"/>
    <w:rsid w:val="00C907F0"/>
    <w:rsid w:val="00C93297"/>
    <w:rsid w:val="00CA1C1E"/>
    <w:rsid w:val="00CA1E04"/>
    <w:rsid w:val="00CA474B"/>
    <w:rsid w:val="00CA5B86"/>
    <w:rsid w:val="00CB2A4B"/>
    <w:rsid w:val="00CB3B77"/>
    <w:rsid w:val="00CB42E0"/>
    <w:rsid w:val="00CC6739"/>
    <w:rsid w:val="00CC75A5"/>
    <w:rsid w:val="00CD22B3"/>
    <w:rsid w:val="00CD533B"/>
    <w:rsid w:val="00CD6D68"/>
    <w:rsid w:val="00CD7EBC"/>
    <w:rsid w:val="00CE51B6"/>
    <w:rsid w:val="00CF1313"/>
    <w:rsid w:val="00CF1DC0"/>
    <w:rsid w:val="00CF2355"/>
    <w:rsid w:val="00CF2F48"/>
    <w:rsid w:val="00CF3EA8"/>
    <w:rsid w:val="00D01D48"/>
    <w:rsid w:val="00D0738A"/>
    <w:rsid w:val="00D140E4"/>
    <w:rsid w:val="00D140FF"/>
    <w:rsid w:val="00D211A6"/>
    <w:rsid w:val="00D268F4"/>
    <w:rsid w:val="00D27121"/>
    <w:rsid w:val="00D35796"/>
    <w:rsid w:val="00D37F92"/>
    <w:rsid w:val="00D434E5"/>
    <w:rsid w:val="00D47F92"/>
    <w:rsid w:val="00D52D8D"/>
    <w:rsid w:val="00D563A3"/>
    <w:rsid w:val="00D5683D"/>
    <w:rsid w:val="00D60F5F"/>
    <w:rsid w:val="00D636D3"/>
    <w:rsid w:val="00D66958"/>
    <w:rsid w:val="00D7254C"/>
    <w:rsid w:val="00D73675"/>
    <w:rsid w:val="00D8242E"/>
    <w:rsid w:val="00D83956"/>
    <w:rsid w:val="00D86CDB"/>
    <w:rsid w:val="00D87A19"/>
    <w:rsid w:val="00D90A7D"/>
    <w:rsid w:val="00D92DB2"/>
    <w:rsid w:val="00D94727"/>
    <w:rsid w:val="00D977BD"/>
    <w:rsid w:val="00DA0052"/>
    <w:rsid w:val="00DA5FE9"/>
    <w:rsid w:val="00DB2422"/>
    <w:rsid w:val="00DB78B2"/>
    <w:rsid w:val="00DC44DA"/>
    <w:rsid w:val="00DD5524"/>
    <w:rsid w:val="00DD59C3"/>
    <w:rsid w:val="00DE3126"/>
    <w:rsid w:val="00DF79DF"/>
    <w:rsid w:val="00E04E41"/>
    <w:rsid w:val="00E06B24"/>
    <w:rsid w:val="00E1158D"/>
    <w:rsid w:val="00E31B55"/>
    <w:rsid w:val="00E3221D"/>
    <w:rsid w:val="00E32EFC"/>
    <w:rsid w:val="00E4529C"/>
    <w:rsid w:val="00E504A9"/>
    <w:rsid w:val="00E626F7"/>
    <w:rsid w:val="00E642B6"/>
    <w:rsid w:val="00E71271"/>
    <w:rsid w:val="00E75156"/>
    <w:rsid w:val="00E77F7A"/>
    <w:rsid w:val="00E82758"/>
    <w:rsid w:val="00E83E50"/>
    <w:rsid w:val="00E862FF"/>
    <w:rsid w:val="00E871BC"/>
    <w:rsid w:val="00E9310C"/>
    <w:rsid w:val="00E937AF"/>
    <w:rsid w:val="00E97CF1"/>
    <w:rsid w:val="00EA3526"/>
    <w:rsid w:val="00EA7213"/>
    <w:rsid w:val="00EB53BA"/>
    <w:rsid w:val="00EB6CA9"/>
    <w:rsid w:val="00EC0289"/>
    <w:rsid w:val="00EC6660"/>
    <w:rsid w:val="00ED2935"/>
    <w:rsid w:val="00EE02F4"/>
    <w:rsid w:val="00EE18B2"/>
    <w:rsid w:val="00EE23C3"/>
    <w:rsid w:val="00EE62BF"/>
    <w:rsid w:val="00EF0C4D"/>
    <w:rsid w:val="00EF1B3A"/>
    <w:rsid w:val="00EF3915"/>
    <w:rsid w:val="00F044F8"/>
    <w:rsid w:val="00F06782"/>
    <w:rsid w:val="00F0736C"/>
    <w:rsid w:val="00F07929"/>
    <w:rsid w:val="00F123C5"/>
    <w:rsid w:val="00F1464B"/>
    <w:rsid w:val="00F226CA"/>
    <w:rsid w:val="00F27A88"/>
    <w:rsid w:val="00F27E81"/>
    <w:rsid w:val="00F30175"/>
    <w:rsid w:val="00F33B82"/>
    <w:rsid w:val="00F34B05"/>
    <w:rsid w:val="00F36DB3"/>
    <w:rsid w:val="00F44D48"/>
    <w:rsid w:val="00F529C0"/>
    <w:rsid w:val="00F546CC"/>
    <w:rsid w:val="00F564E5"/>
    <w:rsid w:val="00F609E1"/>
    <w:rsid w:val="00F6115D"/>
    <w:rsid w:val="00F6156C"/>
    <w:rsid w:val="00F63EB0"/>
    <w:rsid w:val="00F65410"/>
    <w:rsid w:val="00F73427"/>
    <w:rsid w:val="00F75DC4"/>
    <w:rsid w:val="00F7655D"/>
    <w:rsid w:val="00F82981"/>
    <w:rsid w:val="00F9083E"/>
    <w:rsid w:val="00F927B3"/>
    <w:rsid w:val="00F9621A"/>
    <w:rsid w:val="00FA636F"/>
    <w:rsid w:val="00FA7A35"/>
    <w:rsid w:val="00FB3693"/>
    <w:rsid w:val="00FC02D3"/>
    <w:rsid w:val="00FC117E"/>
    <w:rsid w:val="00FC1553"/>
    <w:rsid w:val="00FC2E44"/>
    <w:rsid w:val="00FC7D71"/>
    <w:rsid w:val="00FD4C9B"/>
    <w:rsid w:val="00FE05AB"/>
    <w:rsid w:val="00FE0609"/>
    <w:rsid w:val="00FE253E"/>
    <w:rsid w:val="00FE594D"/>
    <w:rsid w:val="00FF157A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D8BE"/>
  <w15:docId w15:val="{D2B7FF16-9DFE-4FEA-8962-69956A2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7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20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irst-child">
    <w:name w:val="fir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620542"/>
    <w:rPr>
      <w:b/>
      <w:bCs/>
    </w:rPr>
  </w:style>
  <w:style w:type="paragraph" w:customStyle="1" w:styleId="last-child">
    <w:name w:val="la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05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E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E5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50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E50"/>
    <w:rPr>
      <w:color w:val="954F72" w:themeColor="followedHyperlink"/>
      <w:u w:val="single"/>
    </w:rPr>
  </w:style>
  <w:style w:type="paragraph" w:customStyle="1" w:styleId="m1909010295309559315msolistparagraph">
    <w:name w:val="m_1909010295309559315msolistparagraph"/>
    <w:basedOn w:val="Normal"/>
    <w:rsid w:val="008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752F2A"/>
    <w:pPr>
      <w:ind w:left="720"/>
      <w:contextualSpacing/>
    </w:pPr>
  </w:style>
  <w:style w:type="paragraph" w:styleId="Revisin">
    <w:name w:val="Revision"/>
    <w:hidden/>
    <w:uiPriority w:val="99"/>
    <w:semiHidden/>
    <w:rsid w:val="000132DE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13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3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32D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DE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EB0"/>
    <w:rPr>
      <w:rFonts w:ascii="Tahoma" w:hAnsi="Tahoma" w:cs="Tahoma"/>
      <w:sz w:val="16"/>
      <w:szCs w:val="16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81D1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B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5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relative">
    <w:name w:val="relative"/>
    <w:basedOn w:val="Fuentedeprrafopredeter"/>
    <w:rsid w:val="00767194"/>
  </w:style>
  <w:style w:type="paragraph" w:customStyle="1" w:styleId="not-prose">
    <w:name w:val="not-prose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7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paragraph" w:customStyle="1" w:styleId="placeholder">
    <w:name w:val="placeholder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7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nfasis">
    <w:name w:val="Emphasis"/>
    <w:basedOn w:val="Fuentedeprrafopredeter"/>
    <w:uiPriority w:val="20"/>
    <w:qFormat/>
    <w:rsid w:val="00701C32"/>
    <w:rPr>
      <w:i/>
      <w:iCs/>
    </w:rPr>
  </w:style>
  <w:style w:type="character" w:customStyle="1" w:styleId="whitespace-normal">
    <w:name w:val="whitespace-normal"/>
    <w:basedOn w:val="Fuentedeprrafopredeter"/>
    <w:rsid w:val="00075CB9"/>
  </w:style>
  <w:style w:type="paragraph" w:customStyle="1" w:styleId="isselectedend">
    <w:name w:val="isselectedend"/>
    <w:basedOn w:val="Normal"/>
    <w:rsid w:val="00EE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veoilworldcongress.com/inscrip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liveoilworldcongress.com/inscrip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0RkDiWJ8G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liveoilworldcongre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liveoilwc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oilworldcongress.com" TargetMode="External"/><Relationship Id="rId2" Type="http://schemas.openxmlformats.org/officeDocument/2006/relationships/hyperlink" Target="mailto:info@oliveoilwc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6</cp:revision>
  <dcterms:created xsi:type="dcterms:W3CDTF">2026-05-28T07:13:00Z</dcterms:created>
  <dcterms:modified xsi:type="dcterms:W3CDTF">2026-05-28T11:41:00Z</dcterms:modified>
</cp:coreProperties>
</file>