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6BDA" w:rsidR="0017031E" w:rsidP="3AD57CAE" w:rsidRDefault="00D8369A" w14:paraId="38C9D77F" w14:textId="6FD7E5AD">
      <w:pPr>
        <w:jc w:val="center"/>
        <w:rPr>
          <w:rFonts w:ascii="Calibri" w:hAnsi="Calibri" w:cs="Calibri"/>
          <w:i w:val="1"/>
          <w:iCs w:val="1"/>
          <w:strike w:val="1"/>
          <w:sz w:val="20"/>
          <w:szCs w:val="20"/>
        </w:rPr>
      </w:pPr>
      <w:r w:rsidRPr="3AD57CAE" w:rsidR="00D8369A">
        <w:rPr>
          <w:rFonts w:ascii="Calibri" w:hAnsi="Calibri" w:cs="Calibri"/>
          <w:i w:val="1"/>
          <w:iCs w:val="1"/>
          <w:sz w:val="20"/>
          <w:szCs w:val="20"/>
        </w:rPr>
        <w:t xml:space="preserve">Día internacional </w:t>
      </w:r>
      <w:r w:rsidRPr="3AD57CAE" w:rsidR="00BA276B">
        <w:rPr>
          <w:rFonts w:ascii="Calibri" w:hAnsi="Calibri" w:cs="Calibri"/>
          <w:i w:val="1"/>
          <w:iCs w:val="1"/>
          <w:sz w:val="20"/>
          <w:szCs w:val="20"/>
        </w:rPr>
        <w:t>de</w:t>
      </w:r>
      <w:r w:rsidRPr="3AD57CAE" w:rsidR="006779C1">
        <w:rPr>
          <w:rFonts w:ascii="Calibri" w:hAnsi="Calibri" w:cs="Calibri"/>
          <w:i w:val="1"/>
          <w:iCs w:val="1"/>
          <w:sz w:val="20"/>
          <w:szCs w:val="20"/>
        </w:rPr>
        <w:t xml:space="preserve"> la enfermedad</w:t>
      </w:r>
      <w:r w:rsidRPr="3AD57CAE" w:rsidR="00BA276B">
        <w:rPr>
          <w:rFonts w:ascii="Calibri" w:hAnsi="Calibri" w:cs="Calibri"/>
          <w:i w:val="1"/>
          <w:iCs w:val="1"/>
          <w:sz w:val="20"/>
          <w:szCs w:val="20"/>
        </w:rPr>
        <w:t xml:space="preserve"> cel</w:t>
      </w:r>
      <w:r w:rsidRPr="3AD57CAE" w:rsidR="006779C1">
        <w:rPr>
          <w:rFonts w:ascii="Calibri" w:hAnsi="Calibri" w:cs="Calibri"/>
          <w:i w:val="1"/>
          <w:iCs w:val="1"/>
          <w:sz w:val="20"/>
          <w:szCs w:val="20"/>
        </w:rPr>
        <w:t>i</w:t>
      </w:r>
      <w:r w:rsidRPr="3AD57CAE" w:rsidR="00BA276B">
        <w:rPr>
          <w:rFonts w:ascii="Calibri" w:hAnsi="Calibri" w:cs="Calibri"/>
          <w:i w:val="1"/>
          <w:iCs w:val="1"/>
          <w:sz w:val="20"/>
          <w:szCs w:val="20"/>
        </w:rPr>
        <w:t>ac</w:t>
      </w:r>
      <w:r w:rsidRPr="3AD57CAE" w:rsidR="28620C32">
        <w:rPr>
          <w:rFonts w:ascii="Calibri" w:hAnsi="Calibri" w:cs="Calibri"/>
          <w:i w:val="1"/>
          <w:iCs w:val="1"/>
          <w:sz w:val="20"/>
          <w:szCs w:val="20"/>
        </w:rPr>
        <w:t>a</w:t>
      </w:r>
      <w:r w:rsidRPr="3AD57CAE" w:rsidR="00C56BDA">
        <w:rPr>
          <w:rFonts w:ascii="Calibri" w:hAnsi="Calibri" w:cs="Calibri"/>
          <w:i w:val="1"/>
          <w:iCs w:val="1"/>
          <w:sz w:val="20"/>
          <w:szCs w:val="20"/>
        </w:rPr>
        <w:t xml:space="preserve"> (16 de mayo)</w:t>
      </w:r>
    </w:p>
    <w:p w:rsidR="00C56BDA" w:rsidP="001F36E8" w:rsidRDefault="001F36E8" w14:paraId="672A6659" w14:textId="5A235B3A">
      <w:pPr>
        <w:spacing w:after="0" w:line="240" w:lineRule="auto"/>
        <w:jc w:val="center"/>
        <w:rPr>
          <w:rFonts w:ascii="Calibri" w:hAnsi="Calibri" w:cs="Calibri"/>
          <w:b/>
          <w:bCs/>
          <w:sz w:val="40"/>
          <w:szCs w:val="40"/>
        </w:rPr>
      </w:pPr>
      <w:r w:rsidRPr="001F36E8">
        <w:rPr>
          <w:rFonts w:ascii="Calibri" w:hAnsi="Calibri" w:cs="Calibri"/>
          <w:b/>
          <w:bCs/>
          <w:sz w:val="40"/>
          <w:szCs w:val="40"/>
        </w:rPr>
        <w:t xml:space="preserve">Gallo supera los 2,6 millones de kilos de pasta sin gluten y refuerza su liderazgo </w:t>
      </w:r>
      <w:r>
        <w:rPr>
          <w:rFonts w:ascii="Calibri" w:hAnsi="Calibri" w:cs="Calibri"/>
          <w:b/>
          <w:bCs/>
          <w:sz w:val="40"/>
          <w:szCs w:val="40"/>
        </w:rPr>
        <w:t>en el segmento con</w:t>
      </w:r>
      <w:r w:rsidRPr="001F36E8">
        <w:rPr>
          <w:rFonts w:ascii="Calibri" w:hAnsi="Calibri" w:cs="Calibri"/>
          <w:b/>
          <w:bCs/>
          <w:sz w:val="40"/>
          <w:szCs w:val="40"/>
        </w:rPr>
        <w:t xml:space="preserve"> la única fábrica exclusiva en la península</w:t>
      </w:r>
    </w:p>
    <w:p w:rsidR="001F36E8" w:rsidP="001F36E8" w:rsidRDefault="001F36E8" w14:paraId="5F016326" w14:textId="77777777">
      <w:pPr>
        <w:spacing w:after="0" w:line="240" w:lineRule="auto"/>
        <w:jc w:val="center"/>
        <w:rPr>
          <w:rFonts w:ascii="Calibri" w:hAnsi="Calibri" w:cs="Calibri"/>
          <w:b/>
          <w:bCs/>
          <w:sz w:val="40"/>
          <w:szCs w:val="40"/>
        </w:rPr>
      </w:pPr>
    </w:p>
    <w:p w:rsidRPr="009053C3" w:rsidR="002D0A44" w:rsidP="002D6926" w:rsidRDefault="002D0A44" w14:paraId="264B45A4" w14:textId="4F0D80CE">
      <w:pPr>
        <w:numPr>
          <w:ilvl w:val="0"/>
          <w:numId w:val="8"/>
        </w:numPr>
        <w:spacing w:line="360" w:lineRule="auto"/>
        <w:rPr>
          <w:rFonts w:ascii="Calibri" w:hAnsi="Calibri" w:cs="Calibri"/>
          <w:b/>
          <w:bCs/>
          <w:strike/>
          <w:sz w:val="22"/>
          <w:szCs w:val="22"/>
        </w:rPr>
      </w:pPr>
      <w:r w:rsidRPr="3296B9A7">
        <w:rPr>
          <w:rFonts w:ascii="Calibri" w:hAnsi="Calibri" w:cs="Calibri"/>
          <w:b/>
          <w:bCs/>
          <w:sz w:val="22"/>
          <w:szCs w:val="22"/>
        </w:rPr>
        <w:t xml:space="preserve">La planta de Esparreguera (Barcelona) es la única en España y Portugal centrada íntegramente en la producción de pasta sin gluten, lo que garantiza la máxima seguridad alimentaria y minimiza el riesgo de </w:t>
      </w:r>
      <w:r w:rsidRPr="3296B9A7" w:rsidR="00D00A7B">
        <w:rPr>
          <w:rFonts w:ascii="Calibri" w:hAnsi="Calibri" w:cs="Calibri"/>
          <w:b/>
          <w:bCs/>
          <w:sz w:val="22"/>
          <w:szCs w:val="22"/>
        </w:rPr>
        <w:t>conta</w:t>
      </w:r>
      <w:r w:rsidR="00D00A7B">
        <w:rPr>
          <w:rFonts w:ascii="Calibri" w:hAnsi="Calibri" w:cs="Calibri"/>
          <w:b/>
          <w:bCs/>
          <w:sz w:val="22"/>
          <w:szCs w:val="22"/>
        </w:rPr>
        <w:t>cto</w:t>
      </w:r>
      <w:r w:rsidRPr="3296B9A7" w:rsidR="00D00A7B">
        <w:rPr>
          <w:rFonts w:ascii="Calibri" w:hAnsi="Calibri" w:cs="Calibri"/>
          <w:b/>
          <w:bCs/>
          <w:sz w:val="22"/>
          <w:szCs w:val="22"/>
        </w:rPr>
        <w:t xml:space="preserve"> </w:t>
      </w:r>
      <w:r w:rsidRPr="3296B9A7">
        <w:rPr>
          <w:rFonts w:ascii="Calibri" w:hAnsi="Calibri" w:cs="Calibri"/>
          <w:b/>
          <w:bCs/>
          <w:sz w:val="22"/>
          <w:szCs w:val="22"/>
        </w:rPr>
        <w:t>cruzad</w:t>
      </w:r>
      <w:r w:rsidR="00D00A7B">
        <w:rPr>
          <w:rFonts w:ascii="Calibri" w:hAnsi="Calibri" w:cs="Calibri"/>
          <w:b/>
          <w:bCs/>
          <w:sz w:val="22"/>
          <w:szCs w:val="22"/>
        </w:rPr>
        <w:t>o</w:t>
      </w:r>
      <w:r w:rsidRPr="3296B9A7" w:rsidR="0016A195">
        <w:rPr>
          <w:rFonts w:ascii="Calibri" w:hAnsi="Calibri" w:cs="Calibri"/>
          <w:b/>
          <w:bCs/>
          <w:sz w:val="22"/>
          <w:szCs w:val="22"/>
        </w:rPr>
        <w:t xml:space="preserve">. </w:t>
      </w:r>
      <w:r w:rsidRPr="3296B9A7">
        <w:rPr>
          <w:rFonts w:ascii="Calibri" w:hAnsi="Calibri" w:cs="Calibri"/>
          <w:b/>
          <w:bCs/>
          <w:sz w:val="22"/>
          <w:szCs w:val="22"/>
        </w:rPr>
        <w:t xml:space="preserve"> </w:t>
      </w:r>
    </w:p>
    <w:p w:rsidR="002D6926" w:rsidP="002D6926" w:rsidRDefault="002D6926" w14:paraId="3C4A7BF4" w14:textId="74D83F7D">
      <w:pPr>
        <w:numPr>
          <w:ilvl w:val="0"/>
          <w:numId w:val="8"/>
        </w:numPr>
        <w:spacing w:line="360" w:lineRule="auto"/>
        <w:rPr>
          <w:rFonts w:ascii="Calibri" w:hAnsi="Calibri" w:cs="Calibri"/>
          <w:b/>
          <w:bCs/>
          <w:sz w:val="22"/>
          <w:szCs w:val="22"/>
        </w:rPr>
      </w:pPr>
      <w:r w:rsidRPr="002D6926">
        <w:rPr>
          <w:rFonts w:ascii="Calibri" w:hAnsi="Calibri" w:cs="Calibri"/>
          <w:b/>
          <w:bCs/>
          <w:sz w:val="22"/>
          <w:szCs w:val="22"/>
        </w:rPr>
        <w:t>Gr</w:t>
      </w:r>
      <w:r w:rsidRPr="00080C5B">
        <w:rPr>
          <w:rFonts w:ascii="Calibri" w:hAnsi="Calibri" w:cs="Calibri"/>
          <w:b/>
          <w:bCs/>
          <w:sz w:val="22"/>
          <w:szCs w:val="22"/>
        </w:rPr>
        <w:t xml:space="preserve">upo Gallo ofrece una gama de </w:t>
      </w:r>
      <w:r w:rsidR="001F36E8">
        <w:rPr>
          <w:rFonts w:ascii="Calibri" w:hAnsi="Calibri" w:cs="Calibri"/>
          <w:b/>
          <w:bCs/>
          <w:sz w:val="22"/>
          <w:szCs w:val="22"/>
        </w:rPr>
        <w:t>29</w:t>
      </w:r>
      <w:r w:rsidRPr="00080C5B">
        <w:rPr>
          <w:rFonts w:ascii="Calibri" w:hAnsi="Calibri" w:cs="Calibri"/>
          <w:b/>
          <w:bCs/>
          <w:sz w:val="22"/>
          <w:szCs w:val="22"/>
        </w:rPr>
        <w:t xml:space="preserve"> productos sin gluten, desde pastas</w:t>
      </w:r>
      <w:r w:rsidRPr="002D6926">
        <w:rPr>
          <w:rFonts w:ascii="Calibri" w:hAnsi="Calibri" w:cs="Calibri"/>
          <w:b/>
          <w:bCs/>
          <w:sz w:val="22"/>
          <w:szCs w:val="22"/>
        </w:rPr>
        <w:t xml:space="preserve"> de legumbres hasta caldos </w:t>
      </w:r>
      <w:r w:rsidR="00080C5B">
        <w:rPr>
          <w:rFonts w:ascii="Calibri" w:hAnsi="Calibri" w:cs="Calibri"/>
          <w:b/>
          <w:bCs/>
          <w:sz w:val="22"/>
          <w:szCs w:val="22"/>
        </w:rPr>
        <w:t xml:space="preserve">100 % </w:t>
      </w:r>
      <w:r w:rsidRPr="002D6926">
        <w:rPr>
          <w:rFonts w:ascii="Calibri" w:hAnsi="Calibri" w:cs="Calibri"/>
          <w:b/>
          <w:bCs/>
          <w:sz w:val="22"/>
          <w:szCs w:val="22"/>
        </w:rPr>
        <w:t>naturales.</w:t>
      </w:r>
    </w:p>
    <w:p w:rsidR="001F36E8" w:rsidP="001F36E8" w:rsidRDefault="00544AAA" w14:paraId="7916FB15" w14:textId="07E25256">
      <w:pPr>
        <w:spacing w:line="360" w:lineRule="auto"/>
        <w:jc w:val="both"/>
        <w:rPr>
          <w:rFonts w:ascii="Calibri" w:hAnsi="Calibri" w:cs="Calibri"/>
          <w:sz w:val="22"/>
          <w:szCs w:val="22"/>
        </w:rPr>
      </w:pPr>
      <w:r w:rsidRPr="28D9B1FC" w:rsidR="00544AAA">
        <w:rPr>
          <w:rFonts w:ascii="Calibri" w:hAnsi="Calibri" w:cs="Calibri"/>
          <w:b w:val="1"/>
          <w:bCs w:val="1"/>
          <w:sz w:val="22"/>
          <w:szCs w:val="22"/>
        </w:rPr>
        <w:t>Barcelona, 1</w:t>
      </w:r>
      <w:r w:rsidRPr="28D9B1FC" w:rsidR="006E1AFC">
        <w:rPr>
          <w:rFonts w:ascii="Calibri" w:hAnsi="Calibri" w:cs="Calibri"/>
          <w:b w:val="1"/>
          <w:bCs w:val="1"/>
          <w:sz w:val="22"/>
          <w:szCs w:val="22"/>
        </w:rPr>
        <w:t>4</w:t>
      </w:r>
      <w:r w:rsidRPr="28D9B1FC" w:rsidR="00544AAA">
        <w:rPr>
          <w:rFonts w:ascii="Calibri" w:hAnsi="Calibri" w:cs="Calibri"/>
          <w:b w:val="1"/>
          <w:bCs w:val="1"/>
          <w:sz w:val="22"/>
          <w:szCs w:val="22"/>
        </w:rPr>
        <w:t xml:space="preserve"> de mayo de 202</w:t>
      </w:r>
      <w:r w:rsidRPr="28D9B1FC" w:rsidR="001F36E8">
        <w:rPr>
          <w:rFonts w:ascii="Calibri" w:hAnsi="Calibri" w:cs="Calibri"/>
          <w:b w:val="1"/>
          <w:bCs w:val="1"/>
          <w:sz w:val="22"/>
          <w:szCs w:val="22"/>
        </w:rPr>
        <w:t>6</w:t>
      </w:r>
      <w:r w:rsidRPr="28D9B1FC" w:rsidR="00544AAA">
        <w:rPr>
          <w:rFonts w:ascii="Calibri" w:hAnsi="Calibri" w:cs="Calibri"/>
          <w:b w:val="1"/>
          <w:bCs w:val="1"/>
          <w:sz w:val="22"/>
          <w:szCs w:val="22"/>
        </w:rPr>
        <w:t xml:space="preserve"> –</w:t>
      </w:r>
      <w:r w:rsidR="008318A2">
        <w:rPr/>
        <w:t xml:space="preserve"> </w:t>
      </w:r>
      <w:r w:rsidRPr="28D9B1FC" w:rsidR="001F36E8">
        <w:rPr>
          <w:rFonts w:ascii="Calibri" w:hAnsi="Calibri" w:cs="Calibri"/>
          <w:sz w:val="22"/>
          <w:szCs w:val="22"/>
        </w:rPr>
        <w:t>En 2025, Grupo Gallo produjo más de</w:t>
      </w:r>
      <w:r w:rsidRPr="28D9B1FC" w:rsidR="001F36E8">
        <w:rPr>
          <w:rFonts w:ascii="Calibri" w:hAnsi="Calibri" w:cs="Calibri"/>
          <w:b w:val="1"/>
          <w:bCs w:val="1"/>
          <w:sz w:val="22"/>
          <w:szCs w:val="22"/>
        </w:rPr>
        <w:t xml:space="preserve"> 2,6 millones de kilos de pasta sin gluten,</w:t>
      </w:r>
      <w:r w:rsidRPr="28D9B1FC" w:rsidR="001F36E8">
        <w:rPr>
          <w:rFonts w:ascii="Calibri" w:hAnsi="Calibri" w:cs="Calibri"/>
          <w:sz w:val="22"/>
          <w:szCs w:val="22"/>
        </w:rPr>
        <w:t xml:space="preserve"> lo que supone un incremento del </w:t>
      </w:r>
      <w:r w:rsidRPr="28D9B1FC" w:rsidR="001F36E8">
        <w:rPr>
          <w:rFonts w:ascii="Calibri" w:hAnsi="Calibri" w:cs="Calibri"/>
          <w:b w:val="1"/>
          <w:bCs w:val="1"/>
          <w:sz w:val="22"/>
          <w:szCs w:val="22"/>
        </w:rPr>
        <w:t xml:space="preserve">8 % </w:t>
      </w:r>
      <w:r w:rsidRPr="28D9B1FC" w:rsidR="001F36E8">
        <w:rPr>
          <w:rFonts w:ascii="Calibri" w:hAnsi="Calibri" w:cs="Calibri"/>
          <w:sz w:val="22"/>
          <w:szCs w:val="22"/>
        </w:rPr>
        <w:t xml:space="preserve">respecto al año anterior, mientras que el segmento de pasta sin gluten (legumbres y sin gluten) cerró el ejercicio con un valor de </w:t>
      </w:r>
      <w:r w:rsidRPr="28D9B1FC" w:rsidR="001F36E8">
        <w:rPr>
          <w:rFonts w:ascii="Calibri" w:hAnsi="Calibri" w:cs="Calibri"/>
          <w:b w:val="1"/>
          <w:bCs w:val="1"/>
          <w:sz w:val="22"/>
          <w:szCs w:val="22"/>
        </w:rPr>
        <w:t>11,2 millones de euros, un 15 % más que el año anterior</w:t>
      </w:r>
      <w:r w:rsidRPr="28D9B1FC" w:rsidR="001F36E8">
        <w:rPr>
          <w:rFonts w:ascii="Calibri" w:hAnsi="Calibri" w:cs="Calibri"/>
          <w:sz w:val="22"/>
          <w:szCs w:val="22"/>
        </w:rPr>
        <w:t xml:space="preserve">. Por lo tanto, se </w:t>
      </w:r>
      <w:r w:rsidRPr="28D9B1FC" w:rsidR="001F36E8">
        <w:rPr>
          <w:rFonts w:ascii="Calibri" w:hAnsi="Calibri" w:cs="Calibri"/>
          <w:sz w:val="22"/>
          <w:szCs w:val="22"/>
        </w:rPr>
        <w:t>c</w:t>
      </w:r>
      <w:r w:rsidRPr="28D9B1FC" w:rsidR="001F36E8">
        <w:rPr>
          <w:rFonts w:ascii="Calibri" w:hAnsi="Calibri" w:cs="Calibri"/>
          <w:sz w:val="22"/>
          <w:szCs w:val="22"/>
        </w:rPr>
        <w:t xml:space="preserve">onsolida </w:t>
      </w:r>
      <w:r w:rsidRPr="28D9B1FC" w:rsidR="001F36E8">
        <w:rPr>
          <w:rFonts w:ascii="Calibri" w:hAnsi="Calibri" w:cs="Calibri"/>
          <w:sz w:val="22"/>
          <w:szCs w:val="22"/>
        </w:rPr>
        <w:t>la evolución positiva de esta categoría dentro del negocio de la compañía</w:t>
      </w:r>
      <w:r w:rsidRPr="28D9B1FC" w:rsidR="001F36E8">
        <w:rPr>
          <w:rFonts w:ascii="Calibri" w:hAnsi="Calibri" w:cs="Calibri"/>
          <w:sz w:val="22"/>
          <w:szCs w:val="22"/>
        </w:rPr>
        <w:t xml:space="preserve"> </w:t>
      </w:r>
      <w:r w:rsidRPr="28D9B1FC" w:rsidR="001F36E8">
        <w:rPr>
          <w:rFonts w:ascii="Calibri" w:hAnsi="Calibri" w:cs="Calibri"/>
          <w:sz w:val="22"/>
          <w:szCs w:val="22"/>
        </w:rPr>
        <w:t>reforzando su apuesta por la innovación, la seguridad alimentaria y la calidad en el desarrollo de soluciones para personas celíacas.</w:t>
      </w:r>
    </w:p>
    <w:p w:rsidRPr="001F36E8" w:rsidR="001F36E8" w:rsidP="001F36E8" w:rsidRDefault="001F36E8" w14:paraId="03F7A711" w14:textId="57051582">
      <w:pPr>
        <w:spacing w:line="360" w:lineRule="auto"/>
        <w:jc w:val="both"/>
        <w:rPr>
          <w:rFonts w:ascii="Calibri" w:hAnsi="Calibri" w:cs="Calibri"/>
          <w:sz w:val="22"/>
          <w:szCs w:val="22"/>
        </w:rPr>
      </w:pPr>
      <w:r w:rsidRPr="28D9B1FC" w:rsidR="001F36E8">
        <w:rPr>
          <w:rFonts w:ascii="Calibri" w:hAnsi="Calibri" w:cs="Calibri"/>
          <w:sz w:val="22"/>
          <w:szCs w:val="22"/>
        </w:rPr>
        <w:t xml:space="preserve">Aunque la compañía lanzó su </w:t>
      </w:r>
      <w:r w:rsidRPr="28D9B1FC" w:rsidR="001F36E8">
        <w:rPr>
          <w:rFonts w:ascii="Calibri" w:hAnsi="Calibri" w:cs="Calibri"/>
          <w:b w:val="1"/>
          <w:bCs w:val="1"/>
          <w:sz w:val="22"/>
          <w:szCs w:val="22"/>
        </w:rPr>
        <w:t>primera gama de pastas sin gluten en 2004</w:t>
      </w:r>
      <w:r w:rsidRPr="28D9B1FC" w:rsidR="001F36E8">
        <w:rPr>
          <w:rFonts w:ascii="Calibri" w:hAnsi="Calibri" w:cs="Calibri"/>
          <w:sz w:val="22"/>
          <w:szCs w:val="22"/>
        </w:rPr>
        <w:t xml:space="preserve">, fue en 2015 cuando puso en marcha una planta pionera en Esparreguera (Barcelona) dedicada por completo a la elaboración de productos sin gluten. Hoy, esta instalación sigue siendo la única de este tipo en España y Portugal, lo que permite garantizar los máximos estándares de seguridad alimentaria y minimizar el riesgo de contacto cruzado. Además, gracias a un control exhaustivo del proceso productivo, la marca cuenta desde 2017 con la </w:t>
      </w:r>
      <w:r w:rsidRPr="28D9B1FC" w:rsidR="001F36E8">
        <w:rPr>
          <w:rFonts w:ascii="Calibri" w:hAnsi="Calibri" w:cs="Calibri"/>
          <w:b w:val="1"/>
          <w:bCs w:val="1"/>
          <w:sz w:val="22"/>
          <w:szCs w:val="22"/>
        </w:rPr>
        <w:t>certificación bajo el Sistema de Licencia Europeo (ELS)</w:t>
      </w:r>
      <w:r w:rsidRPr="28D9B1FC" w:rsidR="001F36E8">
        <w:rPr>
          <w:rFonts w:ascii="Calibri" w:hAnsi="Calibri" w:cs="Calibri"/>
          <w:sz w:val="22"/>
          <w:szCs w:val="22"/>
        </w:rPr>
        <w:t xml:space="preserve"> o “Marca Registrada Espiga Barrada”, que avala el cumplimiento de los requisitos más exigentes para personas celíacas.</w:t>
      </w:r>
    </w:p>
    <w:p w:rsidRPr="001F36E8" w:rsidR="001F36E8" w:rsidP="001F36E8" w:rsidRDefault="001F36E8" w14:paraId="4ED0F644" w14:textId="2E963A33">
      <w:pPr>
        <w:spacing w:line="360" w:lineRule="auto"/>
        <w:jc w:val="both"/>
        <w:rPr>
          <w:rFonts w:ascii="Calibri" w:hAnsi="Calibri" w:cs="Calibri"/>
          <w:sz w:val="22"/>
          <w:szCs w:val="22"/>
        </w:rPr>
      </w:pPr>
      <w:r w:rsidRPr="3AD57CAE" w:rsidR="001F36E8">
        <w:rPr>
          <w:rFonts w:ascii="Calibri" w:hAnsi="Calibri" w:cs="Calibri"/>
          <w:sz w:val="22"/>
          <w:szCs w:val="22"/>
        </w:rPr>
        <w:t>Gallo trabaja</w:t>
      </w:r>
      <w:r w:rsidRPr="3AD57CAE" w:rsidR="001F36E8">
        <w:rPr>
          <w:rFonts w:ascii="Calibri" w:hAnsi="Calibri" w:cs="Calibri"/>
          <w:sz w:val="22"/>
          <w:szCs w:val="22"/>
        </w:rPr>
        <w:t xml:space="preserve"> de forma constante para ofrecer una alimentación sin gluten segura, variada y de calidad. La compañía ha desarrollado tecnologías propias que mejoran la textura y el sabor de las pastas sin gluten, y ha consolidado una gama de </w:t>
      </w:r>
      <w:r w:rsidRPr="3AD57CAE" w:rsidR="001F36E8">
        <w:rPr>
          <w:rFonts w:ascii="Calibri" w:hAnsi="Calibri" w:cs="Calibri"/>
          <w:b w:val="1"/>
          <w:bCs w:val="1"/>
          <w:sz w:val="22"/>
          <w:szCs w:val="22"/>
        </w:rPr>
        <w:t>29 referencias</w:t>
      </w:r>
      <w:r w:rsidRPr="3AD57CAE" w:rsidR="001F36E8">
        <w:rPr>
          <w:rFonts w:ascii="Calibri" w:hAnsi="Calibri" w:cs="Calibri"/>
          <w:sz w:val="22"/>
          <w:szCs w:val="22"/>
        </w:rPr>
        <w:t xml:space="preserve"> que abarca desde pastas tradicionales y de legumbres hasta caldos 100 % naturales</w:t>
      </w:r>
      <w:r w:rsidRPr="3AD57CAE" w:rsidR="5125CC88">
        <w:rPr>
          <w:rFonts w:ascii="Calibri" w:hAnsi="Calibri" w:cs="Calibri"/>
          <w:sz w:val="22"/>
          <w:szCs w:val="22"/>
        </w:rPr>
        <w:t>, salsas</w:t>
      </w:r>
      <w:r w:rsidRPr="3AD57CAE" w:rsidR="24466F04">
        <w:rPr>
          <w:rFonts w:ascii="Calibri" w:hAnsi="Calibri" w:cs="Calibri"/>
          <w:sz w:val="22"/>
          <w:szCs w:val="22"/>
        </w:rPr>
        <w:t xml:space="preserve"> y </w:t>
      </w:r>
      <w:r w:rsidRPr="3AD57CAE" w:rsidR="24466F04">
        <w:rPr>
          <w:rFonts w:ascii="Calibri" w:hAnsi="Calibri" w:cs="Calibri"/>
          <w:sz w:val="22"/>
          <w:szCs w:val="22"/>
        </w:rPr>
        <w:t>mix</w:t>
      </w:r>
      <w:r w:rsidRPr="3AD57CAE" w:rsidR="24466F04">
        <w:rPr>
          <w:rFonts w:ascii="Calibri" w:hAnsi="Calibri" w:cs="Calibri"/>
          <w:sz w:val="22"/>
          <w:szCs w:val="22"/>
        </w:rPr>
        <w:t xml:space="preserve"> para repostería sin gluten. </w:t>
      </w:r>
    </w:p>
    <w:p w:rsidRPr="001F36E8" w:rsidR="001F36E8" w:rsidP="001F36E8" w:rsidRDefault="001F36E8" w14:paraId="4184664B" w14:textId="77777777">
      <w:pPr>
        <w:spacing w:line="360" w:lineRule="auto"/>
        <w:jc w:val="both"/>
        <w:rPr>
          <w:rFonts w:ascii="Calibri" w:hAnsi="Calibri" w:cs="Calibri"/>
          <w:sz w:val="22"/>
          <w:szCs w:val="22"/>
        </w:rPr>
      </w:pPr>
      <w:r w:rsidRPr="001F36E8">
        <w:rPr>
          <w:rFonts w:ascii="Calibri" w:hAnsi="Calibri" w:cs="Calibri"/>
          <w:sz w:val="22"/>
          <w:szCs w:val="22"/>
        </w:rPr>
        <w:lastRenderedPageBreak/>
        <w:t>Además, el desarrollo de los productos sin gluten se realiza en colaboración directa con el colectivo celíaco a través de sesiones de cata y recogida de opiniones, lo que refuerza el compromiso de la marca con sus consumidores. Esta cercanía se refleja también en la participación activa de Gallo en iniciativas vinculadas al colectivo, contribuyendo a impulsar una alimentación más inclusiva, segura y sabrosa.</w:t>
      </w:r>
    </w:p>
    <w:p w:rsidRPr="001F36E8" w:rsidR="00544AAA" w:rsidP="001F36E8" w:rsidRDefault="001F36E8" w14:paraId="447FEF09" w14:textId="4BF612EA">
      <w:pPr>
        <w:spacing w:line="360" w:lineRule="auto"/>
        <w:jc w:val="both"/>
        <w:rPr>
          <w:rFonts w:ascii="Calibri" w:hAnsi="Calibri" w:cs="Calibri"/>
          <w:sz w:val="22"/>
          <w:szCs w:val="22"/>
        </w:rPr>
      </w:pPr>
      <w:r w:rsidRPr="28D9B1FC" w:rsidR="001F36E8">
        <w:rPr>
          <w:rFonts w:ascii="Calibri" w:hAnsi="Calibri" w:cs="Calibri"/>
          <w:sz w:val="22"/>
          <w:szCs w:val="22"/>
        </w:rPr>
        <w:t>“</w:t>
      </w:r>
      <w:r w:rsidRPr="28D9B1FC" w:rsidR="001F36E8">
        <w:rPr>
          <w:rFonts w:ascii="Calibri" w:hAnsi="Calibri" w:cs="Calibri"/>
          <w:i w:val="1"/>
          <w:iCs w:val="1"/>
          <w:sz w:val="22"/>
          <w:szCs w:val="22"/>
        </w:rPr>
        <w:t>Seguimos trabajando para ofrecer soluciones sin gluten que respondan a las necesidades reales de las personas celíacas, ampliando nuestra gama más allá de la pasta e incorporando productos que faciliten una alimentación completa y variada”</w:t>
      </w:r>
      <w:r w:rsidRPr="28D9B1FC" w:rsidR="001F36E8">
        <w:rPr>
          <w:rFonts w:ascii="Calibri" w:hAnsi="Calibri" w:cs="Calibri"/>
          <w:sz w:val="22"/>
          <w:szCs w:val="22"/>
        </w:rPr>
        <w:t>, afirma Isabel Baixeras</w:t>
      </w:r>
      <w:r w:rsidRPr="28D9B1FC" w:rsidR="001F36E8">
        <w:rPr>
          <w:rFonts w:ascii="Calibri" w:hAnsi="Calibri" w:cs="Calibri"/>
          <w:sz w:val="22"/>
          <w:szCs w:val="22"/>
        </w:rPr>
        <w:t xml:space="preserve">, </w:t>
      </w:r>
      <w:r w:rsidRPr="28D9B1FC" w:rsidR="00544AAA">
        <w:rPr>
          <w:rFonts w:ascii="Calibri" w:hAnsi="Calibri" w:cs="Calibri"/>
          <w:sz w:val="22"/>
          <w:szCs w:val="22"/>
        </w:rPr>
        <w:t xml:space="preserve">responsable del </w:t>
      </w:r>
      <w:r w:rsidRPr="28D9B1FC" w:rsidR="003A14BF">
        <w:rPr>
          <w:rFonts w:ascii="Calibri" w:hAnsi="Calibri" w:cs="Calibri"/>
          <w:sz w:val="22"/>
          <w:szCs w:val="22"/>
        </w:rPr>
        <w:t>se</w:t>
      </w:r>
      <w:r w:rsidRPr="28D9B1FC" w:rsidR="003A14BF">
        <w:rPr>
          <w:rFonts w:ascii="Calibri" w:hAnsi="Calibri" w:cs="Calibri"/>
          <w:sz w:val="22"/>
          <w:szCs w:val="22"/>
        </w:rPr>
        <w:t xml:space="preserve">ctor </w:t>
      </w:r>
      <w:r w:rsidRPr="28D9B1FC" w:rsidR="00544AAA">
        <w:rPr>
          <w:rFonts w:ascii="Calibri" w:hAnsi="Calibri" w:cs="Calibri"/>
          <w:sz w:val="22"/>
          <w:szCs w:val="22"/>
        </w:rPr>
        <w:t>de Pasta Salud de Grupo Gallo.</w:t>
      </w:r>
    </w:p>
    <w:p w:rsidR="00544AAA" w:rsidP="00BD29CC" w:rsidRDefault="00544AAA" w14:paraId="26FF95FA" w14:textId="26EF89A5">
      <w:pPr>
        <w:spacing w:line="360" w:lineRule="auto"/>
        <w:jc w:val="both"/>
        <w:rPr>
          <w:rFonts w:ascii="Calibri" w:hAnsi="Calibri" w:cs="Calibri"/>
          <w:i/>
          <w:iCs/>
          <w:sz w:val="22"/>
          <w:szCs w:val="22"/>
        </w:rPr>
      </w:pPr>
      <w:r w:rsidRPr="00544AAA">
        <w:rPr>
          <w:rFonts w:ascii="Calibri" w:hAnsi="Calibri" w:cs="Calibri"/>
          <w:sz w:val="22"/>
          <w:szCs w:val="22"/>
        </w:rPr>
        <w:t xml:space="preserve">Por su parte, </w:t>
      </w:r>
      <w:r w:rsidR="003A14BF">
        <w:rPr>
          <w:rFonts w:ascii="Calibri" w:hAnsi="Calibri" w:cs="Calibri"/>
          <w:sz w:val="22"/>
          <w:szCs w:val="22"/>
        </w:rPr>
        <w:t xml:space="preserve">Aarón Santana </w:t>
      </w:r>
      <w:r w:rsidR="00260F07">
        <w:rPr>
          <w:rFonts w:ascii="Calibri" w:hAnsi="Calibri" w:cs="Calibri"/>
          <w:sz w:val="22"/>
          <w:szCs w:val="22"/>
        </w:rPr>
        <w:t xml:space="preserve">Amador, </w:t>
      </w:r>
      <w:r w:rsidRPr="00544AAA" w:rsidR="00260F07">
        <w:rPr>
          <w:rFonts w:ascii="Calibri" w:hAnsi="Calibri" w:cs="Calibri"/>
          <w:sz w:val="22"/>
          <w:szCs w:val="22"/>
        </w:rPr>
        <w:t>presidente</w:t>
      </w:r>
      <w:r w:rsidRPr="00544AAA">
        <w:rPr>
          <w:rFonts w:ascii="Calibri" w:hAnsi="Calibri" w:cs="Calibri"/>
          <w:sz w:val="22"/>
          <w:szCs w:val="22"/>
        </w:rPr>
        <w:t xml:space="preserve"> de</w:t>
      </w:r>
      <w:r w:rsidR="00ED0D0E">
        <w:rPr>
          <w:rFonts w:ascii="Calibri" w:hAnsi="Calibri" w:cs="Calibri"/>
          <w:sz w:val="22"/>
          <w:szCs w:val="22"/>
        </w:rPr>
        <w:t xml:space="preserve"> la</w:t>
      </w:r>
      <w:r w:rsidRPr="00544AAA">
        <w:rPr>
          <w:rFonts w:ascii="Calibri" w:hAnsi="Calibri" w:cs="Calibri"/>
          <w:sz w:val="22"/>
          <w:szCs w:val="22"/>
        </w:rPr>
        <w:t xml:space="preserve"> </w:t>
      </w:r>
      <w:r w:rsidRPr="00ED0D0E" w:rsidR="00ED0D0E">
        <w:rPr>
          <w:rFonts w:ascii="Calibri" w:hAnsi="Calibri" w:cs="Calibri"/>
          <w:sz w:val="22"/>
          <w:szCs w:val="22"/>
        </w:rPr>
        <w:t>Federación de Asociaciones de Celíacos de España</w:t>
      </w:r>
      <w:r w:rsidR="00ED0D0E">
        <w:rPr>
          <w:rFonts w:ascii="Calibri" w:hAnsi="Calibri" w:cs="Calibri"/>
          <w:sz w:val="22"/>
          <w:szCs w:val="22"/>
        </w:rPr>
        <w:t xml:space="preserve"> (</w:t>
      </w:r>
      <w:r w:rsidRPr="00544AAA">
        <w:rPr>
          <w:rFonts w:ascii="Calibri" w:hAnsi="Calibri" w:cs="Calibri"/>
          <w:sz w:val="22"/>
          <w:szCs w:val="22"/>
        </w:rPr>
        <w:t>FACE</w:t>
      </w:r>
      <w:r w:rsidR="00ED0D0E">
        <w:rPr>
          <w:rFonts w:ascii="Calibri" w:hAnsi="Calibri" w:cs="Calibri"/>
          <w:sz w:val="22"/>
          <w:szCs w:val="22"/>
        </w:rPr>
        <w:t>)</w:t>
      </w:r>
      <w:r w:rsidRPr="00544AAA">
        <w:rPr>
          <w:rFonts w:ascii="Calibri" w:hAnsi="Calibri" w:cs="Calibri"/>
          <w:sz w:val="22"/>
          <w:szCs w:val="22"/>
        </w:rPr>
        <w:t xml:space="preserve">, destaca: </w:t>
      </w:r>
      <w:r w:rsidRPr="00544AAA">
        <w:rPr>
          <w:rFonts w:ascii="Calibri" w:hAnsi="Calibri" w:cs="Calibri"/>
          <w:i/>
          <w:iCs/>
          <w:sz w:val="22"/>
          <w:szCs w:val="22"/>
        </w:rPr>
        <w:t>"</w:t>
      </w:r>
      <w:r w:rsidR="00573443">
        <w:rPr>
          <w:rFonts w:ascii="Calibri" w:hAnsi="Calibri" w:cs="Calibri"/>
          <w:i/>
          <w:iCs/>
          <w:sz w:val="22"/>
          <w:szCs w:val="22"/>
        </w:rPr>
        <w:t xml:space="preserve">Desde la </w:t>
      </w:r>
      <w:r w:rsidR="00CB1865">
        <w:rPr>
          <w:rFonts w:ascii="Calibri" w:hAnsi="Calibri" w:cs="Calibri"/>
          <w:i/>
          <w:iCs/>
          <w:sz w:val="22"/>
          <w:szCs w:val="22"/>
        </w:rPr>
        <w:t>F</w:t>
      </w:r>
      <w:r w:rsidR="00573443">
        <w:rPr>
          <w:rFonts w:ascii="Calibri" w:hAnsi="Calibri" w:cs="Calibri"/>
          <w:i/>
          <w:iCs/>
          <w:sz w:val="22"/>
          <w:szCs w:val="22"/>
        </w:rPr>
        <w:t xml:space="preserve">ederación apreciamos </w:t>
      </w:r>
      <w:r w:rsidR="001A3E54">
        <w:rPr>
          <w:rFonts w:ascii="Calibri" w:hAnsi="Calibri" w:cs="Calibri"/>
          <w:i/>
          <w:iCs/>
          <w:sz w:val="22"/>
          <w:szCs w:val="22"/>
        </w:rPr>
        <w:t xml:space="preserve">en gran medida </w:t>
      </w:r>
      <w:r w:rsidR="00573443">
        <w:rPr>
          <w:rFonts w:ascii="Calibri" w:hAnsi="Calibri" w:cs="Calibri"/>
          <w:i/>
          <w:iCs/>
          <w:sz w:val="22"/>
          <w:szCs w:val="22"/>
        </w:rPr>
        <w:t xml:space="preserve">los avances en cuanto a innovación y calidad </w:t>
      </w:r>
      <w:r w:rsidR="00452D13">
        <w:rPr>
          <w:rFonts w:ascii="Calibri" w:hAnsi="Calibri" w:cs="Calibri"/>
          <w:i/>
          <w:iCs/>
          <w:sz w:val="22"/>
          <w:szCs w:val="22"/>
        </w:rPr>
        <w:t xml:space="preserve">en los productos sin gluten </w:t>
      </w:r>
      <w:r w:rsidR="00573443">
        <w:rPr>
          <w:rFonts w:ascii="Calibri" w:hAnsi="Calibri" w:cs="Calibri"/>
          <w:i/>
          <w:iCs/>
          <w:sz w:val="22"/>
          <w:szCs w:val="22"/>
        </w:rPr>
        <w:t>que compañías como Gallo realizan para mejorar el día a día de</w:t>
      </w:r>
      <w:r w:rsidR="001A3E54">
        <w:rPr>
          <w:rFonts w:ascii="Calibri" w:hAnsi="Calibri" w:cs="Calibri"/>
          <w:i/>
          <w:iCs/>
          <w:sz w:val="22"/>
          <w:szCs w:val="22"/>
        </w:rPr>
        <w:t xml:space="preserve">l colectivo celiaco”. </w:t>
      </w:r>
    </w:p>
    <w:p w:rsidRPr="00544AAA" w:rsidR="00544AAA" w:rsidP="00544AAA" w:rsidRDefault="00544AAA" w14:paraId="04D41571" w14:textId="516BB587">
      <w:pPr>
        <w:jc w:val="both"/>
        <w:rPr>
          <w:rFonts w:ascii="Calibri" w:hAnsi="Calibri" w:cs="Calibri"/>
          <w:sz w:val="22"/>
          <w:szCs w:val="22"/>
        </w:rPr>
      </w:pPr>
      <w:r w:rsidRPr="28D9B1FC" w:rsidR="00544AAA">
        <w:rPr>
          <w:rFonts w:ascii="Calibri" w:hAnsi="Calibri" w:cs="Calibri"/>
          <w:sz w:val="22"/>
          <w:szCs w:val="22"/>
        </w:rPr>
        <w:t>La F</w:t>
      </w:r>
      <w:r w:rsidRPr="28D9B1FC" w:rsidR="00260F07">
        <w:rPr>
          <w:rFonts w:ascii="Calibri" w:hAnsi="Calibri" w:cs="Calibri"/>
          <w:sz w:val="22"/>
          <w:szCs w:val="22"/>
        </w:rPr>
        <w:t>undación</w:t>
      </w:r>
      <w:r w:rsidRPr="28D9B1FC" w:rsidR="00544AAA">
        <w:rPr>
          <w:rFonts w:ascii="Calibri" w:hAnsi="Calibri" w:cs="Calibri"/>
          <w:sz w:val="22"/>
          <w:szCs w:val="22"/>
        </w:rPr>
        <w:t xml:space="preserve"> Española de la Nutrición (FEN) subraya el papel clave de estos </w:t>
      </w:r>
      <w:r w:rsidRPr="28D9B1FC" w:rsidR="004E1212">
        <w:rPr>
          <w:rFonts w:ascii="Calibri" w:hAnsi="Calibri" w:cs="Calibri"/>
          <w:sz w:val="22"/>
          <w:szCs w:val="22"/>
        </w:rPr>
        <w:t>productos</w:t>
      </w:r>
      <w:r w:rsidRPr="28D9B1FC" w:rsidR="00544AAA">
        <w:rPr>
          <w:rFonts w:ascii="Calibri" w:hAnsi="Calibri" w:cs="Calibri"/>
          <w:sz w:val="22"/>
          <w:szCs w:val="22"/>
        </w:rPr>
        <w:t xml:space="preserve">: </w:t>
      </w:r>
      <w:r w:rsidRPr="28D9B1FC" w:rsidR="00544AAA">
        <w:rPr>
          <w:rFonts w:ascii="Calibri" w:hAnsi="Calibri" w:cs="Calibri"/>
          <w:i w:val="1"/>
          <w:iCs w:val="1"/>
          <w:sz w:val="22"/>
          <w:szCs w:val="22"/>
        </w:rPr>
        <w:t>“La d</w:t>
      </w:r>
      <w:r w:rsidRPr="28D9B1FC" w:rsidR="00544AAA">
        <w:rPr>
          <w:rFonts w:ascii="Calibri" w:hAnsi="Calibri" w:eastAsia="Aptos" w:cs="Calibri"/>
          <w:i w:val="1"/>
          <w:iCs w:val="1"/>
          <w:color w:val="auto"/>
          <w:sz w:val="22"/>
          <w:szCs w:val="22"/>
          <w:lang w:eastAsia="en-US" w:bidi="ar-SA"/>
        </w:rPr>
        <w:t>isponibilidad de productos sin gluten de alta calidad es esencial para garantizar la salud y el bienestar de las personas con enfermedad cel</w:t>
      </w:r>
      <w:r w:rsidRPr="28D9B1FC" w:rsidR="004E1212">
        <w:rPr>
          <w:rFonts w:ascii="Calibri" w:hAnsi="Calibri" w:eastAsia="Aptos" w:cs="Calibri"/>
          <w:i w:val="1"/>
          <w:iCs w:val="1"/>
          <w:color w:val="auto"/>
          <w:sz w:val="22"/>
          <w:szCs w:val="22"/>
          <w:lang w:eastAsia="en-US" w:bidi="ar-SA"/>
        </w:rPr>
        <w:t>i</w:t>
      </w:r>
      <w:r w:rsidRPr="28D9B1FC" w:rsidR="00544AAA">
        <w:rPr>
          <w:rFonts w:ascii="Calibri" w:hAnsi="Calibri" w:eastAsia="Aptos" w:cs="Calibri"/>
          <w:i w:val="1"/>
          <w:iCs w:val="1"/>
          <w:color w:val="auto"/>
          <w:sz w:val="22"/>
          <w:szCs w:val="22"/>
          <w:lang w:eastAsia="en-US" w:bidi="ar-SA"/>
        </w:rPr>
        <w:t>aca. La colaboración entre fabricantes y entidades sanitarias es fundamental para seguir avanzando</w:t>
      </w:r>
      <w:r w:rsidRPr="28D9B1FC" w:rsidR="00544AAA">
        <w:rPr>
          <w:rFonts w:ascii="Calibri" w:hAnsi="Calibri" w:cs="Calibri"/>
          <w:i w:val="1"/>
          <w:iCs w:val="1"/>
          <w:sz w:val="22"/>
          <w:szCs w:val="22"/>
        </w:rPr>
        <w:t>”</w:t>
      </w:r>
      <w:r w:rsidRPr="28D9B1FC" w:rsidR="00544AAA">
        <w:rPr>
          <w:rFonts w:ascii="Calibri" w:hAnsi="Calibri" w:cs="Calibri"/>
          <w:sz w:val="22"/>
          <w:szCs w:val="22"/>
        </w:rPr>
        <w:t>, afirma Rosaura Leis</w:t>
      </w:r>
      <w:r w:rsidRPr="28D9B1FC" w:rsidR="00124F11">
        <w:rPr>
          <w:rFonts w:ascii="Calibri" w:hAnsi="Calibri" w:cs="Calibri"/>
          <w:sz w:val="22"/>
          <w:szCs w:val="22"/>
        </w:rPr>
        <w:t xml:space="preserve"> Trabazo</w:t>
      </w:r>
      <w:r w:rsidRPr="28D9B1FC" w:rsidR="00544AAA">
        <w:rPr>
          <w:rFonts w:ascii="Calibri" w:hAnsi="Calibri" w:cs="Calibri"/>
          <w:sz w:val="22"/>
          <w:szCs w:val="22"/>
        </w:rPr>
        <w:t>, presidenta de FEN</w:t>
      </w:r>
      <w:r w:rsidRPr="28D9B1FC" w:rsidR="00260F07">
        <w:rPr>
          <w:rFonts w:ascii="Calibri" w:hAnsi="Calibri" w:cs="Calibri"/>
          <w:sz w:val="22"/>
          <w:szCs w:val="22"/>
        </w:rPr>
        <w:t xml:space="preserve"> y p</w:t>
      </w:r>
      <w:r w:rsidRPr="28D9B1FC" w:rsidR="00260F07">
        <w:rPr>
          <w:rFonts w:ascii="Calibri" w:hAnsi="Calibri" w:cs="Calibri"/>
          <w:sz w:val="22"/>
          <w:szCs w:val="22"/>
        </w:rPr>
        <w:t>res</w:t>
      </w:r>
      <w:r w:rsidRPr="28D9B1FC" w:rsidR="00260F07">
        <w:rPr>
          <w:rFonts w:ascii="Calibri" w:hAnsi="Calibri" w:cs="Calibri"/>
          <w:sz w:val="22"/>
          <w:szCs w:val="22"/>
        </w:rPr>
        <w:t>i</w:t>
      </w:r>
      <w:r w:rsidRPr="28D9B1FC" w:rsidR="00260F07">
        <w:rPr>
          <w:rFonts w:ascii="Calibri" w:hAnsi="Calibri" w:cs="Calibri"/>
          <w:sz w:val="22"/>
          <w:szCs w:val="22"/>
        </w:rPr>
        <w:t>denta del Comité de Nutrición y Lactancia Materna de la Asociación Española de Pediatría</w:t>
      </w:r>
      <w:r w:rsidRPr="28D9B1FC" w:rsidR="00260F07">
        <w:rPr>
          <w:rFonts w:ascii="Calibri" w:hAnsi="Calibri" w:cs="Calibri"/>
          <w:sz w:val="22"/>
          <w:szCs w:val="22"/>
        </w:rPr>
        <w:t>.</w:t>
      </w:r>
    </w:p>
    <w:p w:rsidRPr="00544AAA" w:rsidR="00544AAA" w:rsidP="00544AAA" w:rsidRDefault="00544AAA" w14:paraId="5ED6919D" w14:textId="335F26E4">
      <w:pPr>
        <w:jc w:val="both"/>
        <w:rPr>
          <w:rFonts w:ascii="Calibri" w:hAnsi="Calibri" w:cs="Calibri"/>
          <w:b/>
          <w:bCs/>
          <w:sz w:val="22"/>
          <w:szCs w:val="22"/>
        </w:rPr>
      </w:pPr>
      <w:r w:rsidRPr="00544AAA">
        <w:rPr>
          <w:rFonts w:ascii="Calibri" w:hAnsi="Calibri" w:cs="Calibri"/>
          <w:b/>
          <w:bCs/>
          <w:sz w:val="22"/>
          <w:szCs w:val="22"/>
        </w:rPr>
        <w:t xml:space="preserve">La </w:t>
      </w:r>
      <w:r w:rsidR="00124F11">
        <w:rPr>
          <w:rFonts w:ascii="Calibri" w:hAnsi="Calibri" w:cs="Calibri"/>
          <w:b/>
          <w:bCs/>
          <w:sz w:val="22"/>
          <w:szCs w:val="22"/>
        </w:rPr>
        <w:t>enfermedad celiaca</w:t>
      </w:r>
      <w:r w:rsidRPr="00544AAA" w:rsidR="00124F11">
        <w:rPr>
          <w:rFonts w:ascii="Calibri" w:hAnsi="Calibri" w:cs="Calibri"/>
          <w:b/>
          <w:bCs/>
          <w:sz w:val="22"/>
          <w:szCs w:val="22"/>
        </w:rPr>
        <w:t xml:space="preserve"> </w:t>
      </w:r>
      <w:r w:rsidRPr="00544AAA">
        <w:rPr>
          <w:rFonts w:ascii="Calibri" w:hAnsi="Calibri" w:cs="Calibri"/>
          <w:b/>
          <w:bCs/>
          <w:sz w:val="22"/>
          <w:szCs w:val="22"/>
        </w:rPr>
        <w:t>en España: datos clave</w:t>
      </w:r>
    </w:p>
    <w:p w:rsidR="00544AAA" w:rsidP="00544AAA" w:rsidRDefault="00544AAA" w14:paraId="55553730" w14:textId="4CFA6032">
      <w:pPr>
        <w:jc w:val="both"/>
        <w:rPr>
          <w:rFonts w:ascii="Calibri" w:hAnsi="Calibri" w:cs="Calibri"/>
          <w:sz w:val="22"/>
          <w:szCs w:val="22"/>
        </w:rPr>
      </w:pPr>
      <w:r w:rsidRPr="28D9B1FC" w:rsidR="00544AAA">
        <w:rPr>
          <w:rFonts w:ascii="Calibri" w:hAnsi="Calibri" w:cs="Calibri"/>
          <w:sz w:val="22"/>
          <w:szCs w:val="22"/>
        </w:rPr>
        <w:t xml:space="preserve">Se estima que en España hay entre </w:t>
      </w:r>
      <w:r w:rsidRPr="28D9B1FC" w:rsidR="00544AAA">
        <w:rPr>
          <w:rFonts w:ascii="Calibri" w:hAnsi="Calibri" w:cs="Calibri"/>
          <w:b w:val="1"/>
          <w:bCs w:val="1"/>
          <w:sz w:val="22"/>
          <w:szCs w:val="22"/>
        </w:rPr>
        <w:t>450.000 y 900.000 personas cel</w:t>
      </w:r>
      <w:r w:rsidRPr="28D9B1FC" w:rsidR="00124F11">
        <w:rPr>
          <w:rFonts w:ascii="Calibri" w:hAnsi="Calibri" w:cs="Calibri"/>
          <w:b w:val="1"/>
          <w:bCs w:val="1"/>
          <w:sz w:val="22"/>
          <w:szCs w:val="22"/>
        </w:rPr>
        <w:t>i</w:t>
      </w:r>
      <w:r w:rsidRPr="28D9B1FC" w:rsidR="00544AAA">
        <w:rPr>
          <w:rFonts w:ascii="Calibri" w:hAnsi="Calibri" w:cs="Calibri"/>
          <w:b w:val="1"/>
          <w:bCs w:val="1"/>
          <w:sz w:val="22"/>
          <w:szCs w:val="22"/>
        </w:rPr>
        <w:t>acas</w:t>
      </w:r>
      <w:r w:rsidRPr="28D9B1FC" w:rsidR="00544AAA">
        <w:rPr>
          <w:rFonts w:ascii="Calibri" w:hAnsi="Calibri" w:cs="Calibri"/>
          <w:sz w:val="22"/>
          <w:szCs w:val="22"/>
        </w:rPr>
        <w:t>, aunque cerca del 8</w:t>
      </w:r>
      <w:r w:rsidRPr="28D9B1FC" w:rsidR="00544AAA">
        <w:rPr>
          <w:rFonts w:ascii="Calibri" w:hAnsi="Calibri" w:cs="Calibri"/>
          <w:b w:val="1"/>
          <w:bCs w:val="1"/>
          <w:sz w:val="22"/>
          <w:szCs w:val="22"/>
        </w:rPr>
        <w:t>0 % aún no está diagnosticado</w:t>
      </w:r>
      <w:r w:rsidRPr="28D9B1FC" w:rsidR="00544AAA">
        <w:rPr>
          <w:rFonts w:ascii="Calibri" w:hAnsi="Calibri" w:cs="Calibri"/>
          <w:sz w:val="22"/>
          <w:szCs w:val="22"/>
        </w:rPr>
        <w:t xml:space="preserve">, </w:t>
      </w:r>
      <w:r w:rsidRPr="28D9B1FC" w:rsidR="00124F11">
        <w:rPr>
          <w:rFonts w:ascii="Calibri" w:hAnsi="Calibri" w:cs="Calibri"/>
          <w:sz w:val="22"/>
          <w:szCs w:val="22"/>
        </w:rPr>
        <w:t>de acuerdo con la prevalencia estimada de</w:t>
      </w:r>
      <w:r w:rsidRPr="28D9B1FC" w:rsidR="00544AAA">
        <w:rPr>
          <w:rFonts w:ascii="Calibri" w:hAnsi="Calibri" w:cs="Calibri"/>
          <w:sz w:val="22"/>
          <w:szCs w:val="22"/>
        </w:rPr>
        <w:t xml:space="preserve"> FACE. Dentro del colectivo adulto, el </w:t>
      </w:r>
      <w:r w:rsidRPr="28D9B1FC" w:rsidR="00544AAA">
        <w:rPr>
          <w:rFonts w:ascii="Calibri" w:hAnsi="Calibri" w:cs="Calibri"/>
          <w:b w:val="1"/>
          <w:bCs w:val="1"/>
          <w:sz w:val="22"/>
          <w:szCs w:val="22"/>
        </w:rPr>
        <w:t>75 % de los casos son mujeres</w:t>
      </w:r>
      <w:r w:rsidRPr="28D9B1FC" w:rsidR="00544AAA">
        <w:rPr>
          <w:rFonts w:ascii="Calibri" w:hAnsi="Calibri" w:cs="Calibri"/>
          <w:sz w:val="22"/>
          <w:szCs w:val="22"/>
        </w:rPr>
        <w:t xml:space="preserve">, con un pico de incidencia en torno a los 30 años. Además, aproximadamente un </w:t>
      </w:r>
      <w:r w:rsidRPr="28D9B1FC" w:rsidR="00544AAA">
        <w:rPr>
          <w:rFonts w:ascii="Calibri" w:hAnsi="Calibri" w:cs="Calibri"/>
          <w:b w:val="1"/>
          <w:bCs w:val="1"/>
          <w:sz w:val="22"/>
          <w:szCs w:val="22"/>
        </w:rPr>
        <w:t>6 % de la población</w:t>
      </w:r>
      <w:r w:rsidRPr="28D9B1FC" w:rsidR="001211D4">
        <w:rPr>
          <w:rFonts w:ascii="Calibri" w:hAnsi="Calibri" w:cs="Calibri"/>
          <w:b w:val="1"/>
          <w:bCs w:val="1"/>
          <w:sz w:val="22"/>
          <w:szCs w:val="22"/>
        </w:rPr>
        <w:t xml:space="preserve"> española</w:t>
      </w:r>
      <w:r w:rsidRPr="28D9B1FC" w:rsidR="00544AAA">
        <w:rPr>
          <w:rFonts w:ascii="Calibri" w:hAnsi="Calibri" w:cs="Calibri"/>
          <w:sz w:val="22"/>
          <w:szCs w:val="22"/>
        </w:rPr>
        <w:t xml:space="preserve"> podría presentar sensibilidad al gluten, una condición </w:t>
      </w:r>
      <w:r w:rsidRPr="28D9B1FC" w:rsidR="001211D4">
        <w:rPr>
          <w:rFonts w:ascii="Calibri" w:hAnsi="Calibri" w:cs="Calibri"/>
          <w:sz w:val="22"/>
          <w:szCs w:val="22"/>
        </w:rPr>
        <w:t>que</w:t>
      </w:r>
      <w:r w:rsidRPr="28D9B1FC" w:rsidR="00AC309D">
        <w:rPr>
          <w:rFonts w:ascii="Calibri" w:hAnsi="Calibri" w:cs="Calibri"/>
          <w:sz w:val="22"/>
          <w:szCs w:val="22"/>
        </w:rPr>
        <w:t xml:space="preserve"> pese a</w:t>
      </w:r>
      <w:r w:rsidRPr="28D9B1FC" w:rsidR="001211D4">
        <w:rPr>
          <w:rFonts w:ascii="Calibri" w:hAnsi="Calibri" w:cs="Calibri"/>
          <w:sz w:val="22"/>
          <w:szCs w:val="22"/>
        </w:rPr>
        <w:t xml:space="preserve"> ser diferente, </w:t>
      </w:r>
      <w:r w:rsidRPr="28D9B1FC" w:rsidR="00544AAA">
        <w:rPr>
          <w:rFonts w:ascii="Calibri" w:hAnsi="Calibri" w:cs="Calibri"/>
          <w:sz w:val="22"/>
          <w:szCs w:val="22"/>
        </w:rPr>
        <w:t>también</w:t>
      </w:r>
      <w:r w:rsidRPr="28D9B1FC" w:rsidR="001211D4">
        <w:rPr>
          <w:rFonts w:ascii="Calibri" w:hAnsi="Calibri" w:cs="Calibri"/>
          <w:sz w:val="22"/>
          <w:szCs w:val="22"/>
        </w:rPr>
        <w:t xml:space="preserve"> es</w:t>
      </w:r>
      <w:r w:rsidRPr="28D9B1FC" w:rsidR="00544AAA">
        <w:rPr>
          <w:rFonts w:ascii="Calibri" w:hAnsi="Calibri" w:cs="Calibri"/>
          <w:sz w:val="22"/>
          <w:szCs w:val="22"/>
        </w:rPr>
        <w:t xml:space="preserve"> relevante </w:t>
      </w:r>
      <w:r w:rsidRPr="28D9B1FC" w:rsidR="001211D4">
        <w:rPr>
          <w:rFonts w:ascii="Calibri" w:hAnsi="Calibri" w:cs="Calibri"/>
          <w:sz w:val="22"/>
          <w:szCs w:val="22"/>
        </w:rPr>
        <w:t>a la hora de medir</w:t>
      </w:r>
      <w:r w:rsidRPr="28D9B1FC" w:rsidR="00544AAA">
        <w:rPr>
          <w:rFonts w:ascii="Calibri" w:hAnsi="Calibri" w:cs="Calibri"/>
          <w:sz w:val="22"/>
          <w:szCs w:val="22"/>
        </w:rPr>
        <w:t xml:space="preserve"> consumo de productos</w:t>
      </w:r>
      <w:r w:rsidRPr="28D9B1FC" w:rsidR="001211D4">
        <w:rPr>
          <w:rFonts w:ascii="Calibri" w:hAnsi="Calibri" w:cs="Calibri"/>
          <w:sz w:val="22"/>
          <w:szCs w:val="22"/>
        </w:rPr>
        <w:t xml:space="preserve"> sin gluten</w:t>
      </w:r>
      <w:r w:rsidRPr="28D9B1FC" w:rsidR="00544AAA">
        <w:rPr>
          <w:rFonts w:ascii="Calibri" w:hAnsi="Calibri" w:cs="Calibri"/>
          <w:sz w:val="22"/>
          <w:szCs w:val="22"/>
        </w:rPr>
        <w:t>.</w:t>
      </w:r>
    </w:p>
    <w:p w:rsidRPr="001F36E8" w:rsidR="001F36E8" w:rsidP="001F36E8" w:rsidRDefault="001F36E8" w14:paraId="53832A58" w14:textId="77777777">
      <w:pPr>
        <w:spacing w:line="240" w:lineRule="auto"/>
        <w:jc w:val="both"/>
        <w:rPr>
          <w:rFonts w:ascii="Calibri" w:hAnsi="Calibri" w:cs="Calibri"/>
          <w:b/>
          <w:bCs/>
          <w:sz w:val="20"/>
          <w:szCs w:val="20"/>
        </w:rPr>
      </w:pPr>
      <w:r w:rsidRPr="001F36E8">
        <w:rPr>
          <w:rFonts w:ascii="Calibri" w:hAnsi="Calibri" w:cs="Calibri"/>
          <w:b/>
          <w:bCs/>
          <w:sz w:val="20"/>
          <w:szCs w:val="20"/>
          <w:u w:val="single"/>
        </w:rPr>
        <w:t>Gallo, líder de pasta en España</w:t>
      </w:r>
      <w:r w:rsidRPr="001F36E8">
        <w:rPr>
          <w:rFonts w:ascii="Calibri" w:hAnsi="Calibri" w:cs="Calibri"/>
          <w:b/>
          <w:bCs/>
          <w:sz w:val="20"/>
          <w:szCs w:val="20"/>
        </w:rPr>
        <w:t> </w:t>
      </w:r>
    </w:p>
    <w:p w:rsidRPr="001F36E8" w:rsidR="001F36E8" w:rsidP="001F36E8" w:rsidRDefault="001F36E8" w14:paraId="69FC4F54" w14:textId="77777777">
      <w:pPr>
        <w:spacing w:line="240" w:lineRule="auto"/>
        <w:jc w:val="both"/>
        <w:rPr>
          <w:rFonts w:ascii="Calibri" w:hAnsi="Calibri" w:cs="Calibri"/>
          <w:sz w:val="20"/>
          <w:szCs w:val="20"/>
        </w:rPr>
      </w:pPr>
      <w:r w:rsidRPr="001F36E8">
        <w:rPr>
          <w:rFonts w:ascii="Calibri" w:hAnsi="Calibri" w:cs="Calibri"/>
          <w:sz w:val="20"/>
          <w:szCs w:val="20"/>
        </w:rPr>
        <w:t>Grupo Gallo se ha consolidado como la marca fabricante líder del mercado español en pasta seca, salsas y harinas. La compañía ofrece una amplia gama de productos, con recetas adaptadas a los gustos de los consumidores españoles. También destaca en la producción de pan rallado, opciones sin gluten y en la fabricación de caldos 100% naturales, además de platos preparados asiáticos listos para comer bajo la marca Ta-Tung. En su 80 aniversario, Gallo sigue siendo referente para las familias españolas, siempre comprometidos con la innovación, la sostenibilidad y la calidad, valores que son fundamentales para su crecimiento y éxito en el mercado. </w:t>
      </w:r>
    </w:p>
    <w:p w:rsidRPr="00F912C7" w:rsidR="00774A76" w:rsidP="00774A76" w:rsidRDefault="00774A76" w14:paraId="5DAB6C7B" w14:textId="77777777">
      <w:pPr>
        <w:spacing w:line="240" w:lineRule="auto"/>
        <w:jc w:val="both"/>
        <w:rPr>
          <w:rFonts w:ascii="Calibri" w:hAnsi="Calibri" w:cs="Calibri"/>
          <w:sz w:val="20"/>
          <w:szCs w:val="20"/>
        </w:rPr>
      </w:pPr>
    </w:p>
    <w:p w:rsidRPr="00F912C7" w:rsidR="00774A76" w:rsidP="00774A76" w:rsidRDefault="00774A76" w14:paraId="2F037D7F" w14:textId="77777777">
      <w:pPr>
        <w:spacing w:line="240" w:lineRule="auto"/>
        <w:jc w:val="center"/>
        <w:rPr>
          <w:rFonts w:ascii="Calibri" w:hAnsi="Calibri" w:cs="Calibri"/>
          <w:sz w:val="20"/>
          <w:szCs w:val="20"/>
          <w:lang w:val="pt-PT"/>
        </w:rPr>
      </w:pPr>
      <w:r w:rsidRPr="00F912C7">
        <w:rPr>
          <w:rFonts w:ascii="Calibri" w:hAnsi="Calibri" w:cs="Calibri"/>
          <w:b/>
          <w:bCs/>
          <w:sz w:val="20"/>
          <w:szCs w:val="20"/>
          <w:lang w:val="pt-PT"/>
        </w:rPr>
        <w:lastRenderedPageBreak/>
        <w:t>ATREVIA</w:t>
      </w:r>
    </w:p>
    <w:p w:rsidRPr="00F912C7" w:rsidR="00774A76" w:rsidP="00C56BDA" w:rsidRDefault="00774A76" w14:paraId="09BF8DAA" w14:textId="77777777">
      <w:pPr>
        <w:spacing w:after="0" w:line="240" w:lineRule="auto"/>
        <w:jc w:val="center"/>
        <w:rPr>
          <w:rFonts w:ascii="Calibri" w:hAnsi="Calibri" w:cs="Calibri"/>
          <w:sz w:val="20"/>
          <w:szCs w:val="20"/>
          <w:lang w:val="pt-PT"/>
        </w:rPr>
      </w:pPr>
      <w:r w:rsidRPr="00F912C7">
        <w:rPr>
          <w:rFonts w:ascii="Calibri" w:hAnsi="Calibri" w:cs="Calibri"/>
          <w:b/>
          <w:bCs/>
          <w:sz w:val="20"/>
          <w:szCs w:val="20"/>
          <w:lang w:val="pt-PT"/>
        </w:rPr>
        <w:t xml:space="preserve">Paola Díaz- 644 881 201 </w:t>
      </w:r>
      <w:hyperlink w:tgtFrame="_blank" w:history="1" r:id="rId11">
        <w:r w:rsidRPr="00F912C7">
          <w:rPr>
            <w:rStyle w:val="Hipervnculo"/>
            <w:rFonts w:ascii="Calibri" w:hAnsi="Calibri" w:cs="Calibri"/>
            <w:sz w:val="20"/>
            <w:szCs w:val="20"/>
            <w:lang w:val="pt-PT"/>
          </w:rPr>
          <w:t>pdmatias@atrevia.com</w:t>
        </w:r>
      </w:hyperlink>
    </w:p>
    <w:p w:rsidRPr="00F912C7" w:rsidR="00774A76" w:rsidP="00C56BDA" w:rsidRDefault="00774A76" w14:paraId="2D8083CA" w14:textId="77777777">
      <w:pPr>
        <w:spacing w:after="0" w:line="240" w:lineRule="auto"/>
        <w:jc w:val="center"/>
        <w:rPr>
          <w:rFonts w:ascii="Calibri" w:hAnsi="Calibri" w:cs="Calibri"/>
          <w:sz w:val="20"/>
          <w:szCs w:val="20"/>
        </w:rPr>
      </w:pPr>
      <w:r w:rsidRPr="00F912C7">
        <w:rPr>
          <w:rFonts w:ascii="Calibri" w:hAnsi="Calibri" w:cs="Calibri"/>
          <w:b/>
          <w:bCs/>
          <w:sz w:val="20"/>
          <w:szCs w:val="20"/>
        </w:rPr>
        <w:t xml:space="preserve">Joan Cascante- 673 33 98 15   </w:t>
      </w:r>
      <w:hyperlink w:tgtFrame="_blank" w:history="1" r:id="rId12">
        <w:r w:rsidRPr="00F912C7">
          <w:rPr>
            <w:rStyle w:val="Hipervnculo"/>
            <w:rFonts w:ascii="Calibri" w:hAnsi="Calibri" w:cs="Calibri"/>
            <w:sz w:val="20"/>
            <w:szCs w:val="20"/>
          </w:rPr>
          <w:t>jcascante@atrevia.com</w:t>
        </w:r>
      </w:hyperlink>
    </w:p>
    <w:p w:rsidRPr="00774A76" w:rsidR="00B57BBF" w:rsidP="006A5D41" w:rsidRDefault="00B57BBF" w14:paraId="02EB378F" w14:textId="77777777">
      <w:pPr>
        <w:spacing w:line="360" w:lineRule="auto"/>
        <w:jc w:val="both"/>
        <w:rPr>
          <w:rFonts w:ascii="Calibri" w:hAnsi="Calibri" w:cs="Calibri"/>
        </w:rPr>
      </w:pPr>
    </w:p>
    <w:sectPr w:rsidRPr="00774A76" w:rsidR="00B57BBF">
      <w:headerReference w:type="default" r:id="rId13"/>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748A" w:rsidP="0017031E" w:rsidRDefault="000C748A" w14:paraId="7D8BED51" w14:textId="77777777">
      <w:pPr>
        <w:spacing w:after="0" w:line="240" w:lineRule="auto"/>
      </w:pPr>
      <w:r>
        <w:separator/>
      </w:r>
    </w:p>
  </w:endnote>
  <w:endnote w:type="continuationSeparator" w:id="0">
    <w:p w:rsidR="000C748A" w:rsidP="0017031E" w:rsidRDefault="000C748A" w14:paraId="627CBC2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748A" w:rsidP="0017031E" w:rsidRDefault="000C748A" w14:paraId="1C9878CF" w14:textId="77777777">
      <w:pPr>
        <w:spacing w:after="0" w:line="240" w:lineRule="auto"/>
      </w:pPr>
      <w:r>
        <w:separator/>
      </w:r>
    </w:p>
  </w:footnote>
  <w:footnote w:type="continuationSeparator" w:id="0">
    <w:p w:rsidR="000C748A" w:rsidP="0017031E" w:rsidRDefault="000C748A" w14:paraId="06A92B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7031E" w:rsidP="0017031E" w:rsidRDefault="00632689" w14:paraId="0D0B940D" w14:textId="77777777">
    <w:pPr>
      <w:pStyle w:val="Encabezado"/>
      <w:jc w:val="center"/>
    </w:pPr>
    <w:r w:rsidRPr="00A34159">
      <w:rPr>
        <w:noProof/>
        <w:lang w:eastAsia="es-ES"/>
      </w:rPr>
      <w:drawing>
        <wp:inline distT="0" distB="0" distL="0" distR="0" wp14:anchorId="394D23B6" wp14:editId="07777777">
          <wp:extent cx="2143125" cy="742950"/>
          <wp:effectExtent l="0" t="0" r="0" b="0"/>
          <wp:docPr id="1"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42950"/>
                  </a:xfrm>
                  <a:prstGeom prst="rect">
                    <a:avLst/>
                  </a:prstGeom>
                  <a:noFill/>
                  <a:ln>
                    <a:noFill/>
                  </a:ln>
                </pic:spPr>
              </pic:pic>
            </a:graphicData>
          </a:graphic>
        </wp:inline>
      </w:drawing>
    </w:r>
  </w:p>
  <w:p w:rsidR="0017031E" w:rsidRDefault="0017031E" w14:paraId="0E27B00A"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E70D5"/>
    <w:multiLevelType w:val="hybridMultilevel"/>
    <w:tmpl w:val="F2568AB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25CE04DE"/>
    <w:multiLevelType w:val="multilevel"/>
    <w:tmpl w:val="D7F465C0"/>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C5404A"/>
    <w:multiLevelType w:val="multilevel"/>
    <w:tmpl w:val="D7F465C0"/>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0655C5"/>
    <w:multiLevelType w:val="multilevel"/>
    <w:tmpl w:val="D7F465C0"/>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D431D9"/>
    <w:multiLevelType w:val="multilevel"/>
    <w:tmpl w:val="C884EB72"/>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0C1F6C"/>
    <w:multiLevelType w:val="multilevel"/>
    <w:tmpl w:val="C884EB72"/>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3307EC"/>
    <w:multiLevelType w:val="multilevel"/>
    <w:tmpl w:val="29A6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F1F25"/>
    <w:multiLevelType w:val="multilevel"/>
    <w:tmpl w:val="49268B08"/>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ind w:left="1440" w:hanging="360"/>
      </w:pPr>
      <w:rPr>
        <w:rFonts w:hint="default" w:ascii="Symbol" w:hAnsi="Symbo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2F6E69"/>
    <w:multiLevelType w:val="hybridMultilevel"/>
    <w:tmpl w:val="0BEE2C7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16cid:durableId="844632849">
    <w:abstractNumId w:val="0"/>
  </w:num>
  <w:num w:numId="2" w16cid:durableId="1283458929">
    <w:abstractNumId w:val="6"/>
  </w:num>
  <w:num w:numId="3" w16cid:durableId="2044549553">
    <w:abstractNumId w:val="4"/>
  </w:num>
  <w:num w:numId="4" w16cid:durableId="1226985249">
    <w:abstractNumId w:val="5"/>
  </w:num>
  <w:num w:numId="5" w16cid:durableId="1009910692">
    <w:abstractNumId w:val="1"/>
  </w:num>
  <w:num w:numId="6" w16cid:durableId="1569224143">
    <w:abstractNumId w:val="3"/>
  </w:num>
  <w:num w:numId="7" w16cid:durableId="1353340976">
    <w:abstractNumId w:val="2"/>
  </w:num>
  <w:num w:numId="8" w16cid:durableId="204295501">
    <w:abstractNumId w:val="7"/>
  </w:num>
  <w:num w:numId="9" w16cid:durableId="21287410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A8A"/>
    <w:rsid w:val="00004411"/>
    <w:rsid w:val="000132BB"/>
    <w:rsid w:val="000169F2"/>
    <w:rsid w:val="00035E11"/>
    <w:rsid w:val="00037EB5"/>
    <w:rsid w:val="000459DB"/>
    <w:rsid w:val="00052639"/>
    <w:rsid w:val="000723AB"/>
    <w:rsid w:val="00080C5B"/>
    <w:rsid w:val="00094144"/>
    <w:rsid w:val="00097886"/>
    <w:rsid w:val="000C748A"/>
    <w:rsid w:val="000D291C"/>
    <w:rsid w:val="001211D4"/>
    <w:rsid w:val="00124F11"/>
    <w:rsid w:val="0016A195"/>
    <w:rsid w:val="0017031E"/>
    <w:rsid w:val="0018140C"/>
    <w:rsid w:val="001A3E54"/>
    <w:rsid w:val="001C1E44"/>
    <w:rsid w:val="001F36E8"/>
    <w:rsid w:val="00200444"/>
    <w:rsid w:val="0023354F"/>
    <w:rsid w:val="00252B49"/>
    <w:rsid w:val="00260F07"/>
    <w:rsid w:val="002D0A44"/>
    <w:rsid w:val="002D6926"/>
    <w:rsid w:val="002E5C2A"/>
    <w:rsid w:val="002F3F90"/>
    <w:rsid w:val="00324B0D"/>
    <w:rsid w:val="0037501F"/>
    <w:rsid w:val="00377A8A"/>
    <w:rsid w:val="003A14BF"/>
    <w:rsid w:val="003B1142"/>
    <w:rsid w:val="003C7B35"/>
    <w:rsid w:val="003E63ED"/>
    <w:rsid w:val="00415B84"/>
    <w:rsid w:val="00452D13"/>
    <w:rsid w:val="004762F6"/>
    <w:rsid w:val="00486C26"/>
    <w:rsid w:val="004D09C1"/>
    <w:rsid w:val="004E1212"/>
    <w:rsid w:val="00533E28"/>
    <w:rsid w:val="00544AAA"/>
    <w:rsid w:val="00573443"/>
    <w:rsid w:val="005D4F10"/>
    <w:rsid w:val="005D6FBB"/>
    <w:rsid w:val="005E1E19"/>
    <w:rsid w:val="006162D1"/>
    <w:rsid w:val="00632689"/>
    <w:rsid w:val="006779C1"/>
    <w:rsid w:val="006A37C2"/>
    <w:rsid w:val="006A5D41"/>
    <w:rsid w:val="006E1AFC"/>
    <w:rsid w:val="006E269F"/>
    <w:rsid w:val="006E61DD"/>
    <w:rsid w:val="00710B8D"/>
    <w:rsid w:val="00715CE1"/>
    <w:rsid w:val="00774A76"/>
    <w:rsid w:val="007C5AE1"/>
    <w:rsid w:val="007E3793"/>
    <w:rsid w:val="00813922"/>
    <w:rsid w:val="008318A2"/>
    <w:rsid w:val="008878F4"/>
    <w:rsid w:val="00892BBA"/>
    <w:rsid w:val="008A165F"/>
    <w:rsid w:val="008A5435"/>
    <w:rsid w:val="008D40AD"/>
    <w:rsid w:val="009053C3"/>
    <w:rsid w:val="0090633D"/>
    <w:rsid w:val="00906532"/>
    <w:rsid w:val="00940CC1"/>
    <w:rsid w:val="00962EAD"/>
    <w:rsid w:val="00997720"/>
    <w:rsid w:val="009B0240"/>
    <w:rsid w:val="009E4F87"/>
    <w:rsid w:val="00A675A1"/>
    <w:rsid w:val="00A96111"/>
    <w:rsid w:val="00AC309D"/>
    <w:rsid w:val="00B216A6"/>
    <w:rsid w:val="00B57BBF"/>
    <w:rsid w:val="00B641B1"/>
    <w:rsid w:val="00B72113"/>
    <w:rsid w:val="00B97C39"/>
    <w:rsid w:val="00BA276B"/>
    <w:rsid w:val="00BB1E48"/>
    <w:rsid w:val="00BB7512"/>
    <w:rsid w:val="00BD29CC"/>
    <w:rsid w:val="00BD7437"/>
    <w:rsid w:val="00C16557"/>
    <w:rsid w:val="00C359C2"/>
    <w:rsid w:val="00C56BDA"/>
    <w:rsid w:val="00CB1865"/>
    <w:rsid w:val="00CC3309"/>
    <w:rsid w:val="00CD6706"/>
    <w:rsid w:val="00D00A7B"/>
    <w:rsid w:val="00D02C59"/>
    <w:rsid w:val="00D1159E"/>
    <w:rsid w:val="00D47D48"/>
    <w:rsid w:val="00D8369A"/>
    <w:rsid w:val="00E622EC"/>
    <w:rsid w:val="00EC6A59"/>
    <w:rsid w:val="00ED0D0E"/>
    <w:rsid w:val="00F03D49"/>
    <w:rsid w:val="00F30B0D"/>
    <w:rsid w:val="00FA69D0"/>
    <w:rsid w:val="00FF132C"/>
    <w:rsid w:val="0A4E0F5F"/>
    <w:rsid w:val="10C7BA64"/>
    <w:rsid w:val="17FE1B60"/>
    <w:rsid w:val="1C915C65"/>
    <w:rsid w:val="1F0671D0"/>
    <w:rsid w:val="24466F04"/>
    <w:rsid w:val="28620C32"/>
    <w:rsid w:val="28D9B1FC"/>
    <w:rsid w:val="2E422538"/>
    <w:rsid w:val="3296B9A7"/>
    <w:rsid w:val="33B040AE"/>
    <w:rsid w:val="3AD57CAE"/>
    <w:rsid w:val="44122B2C"/>
    <w:rsid w:val="4E6BB049"/>
    <w:rsid w:val="5125CC88"/>
    <w:rsid w:val="51BEAB40"/>
    <w:rsid w:val="69BDEAB3"/>
    <w:rsid w:val="71D75FBA"/>
    <w:rsid w:val="7B457148"/>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A766E"/>
  <w15:chartTrackingRefBased/>
  <w15:docId w15:val="{35A2B25D-EFD8-40E5-8378-7ADE3F90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hAnsi="Aptos" w:eastAsia="Aptos" w:cs="Times New Roman"/>
        <w:lang w:val="ca-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78" w:lineRule="auto"/>
    </w:pPr>
    <w:rPr>
      <w:kern w:val="2"/>
      <w:sz w:val="24"/>
      <w:szCs w:val="24"/>
      <w:lang w:val="es-ES" w:eastAsia="en-US"/>
    </w:rPr>
  </w:style>
  <w:style w:type="paragraph" w:styleId="Ttulo1">
    <w:name w:val="heading 1"/>
    <w:basedOn w:val="Normal"/>
    <w:next w:val="Normal"/>
    <w:link w:val="Ttulo1Car"/>
    <w:uiPriority w:val="9"/>
    <w:qFormat/>
    <w:rsid w:val="00377A8A"/>
    <w:pPr>
      <w:keepNext/>
      <w:keepLines/>
      <w:spacing w:before="360" w:after="80"/>
      <w:outlineLvl w:val="0"/>
    </w:pPr>
    <w:rPr>
      <w:rFonts w:ascii="Aptos Display" w:hAnsi="Aptos Display" w:eastAsia="Times New Roman"/>
      <w:color w:val="0F4761"/>
      <w:sz w:val="40"/>
      <w:szCs w:val="40"/>
    </w:rPr>
  </w:style>
  <w:style w:type="paragraph" w:styleId="Ttulo2">
    <w:name w:val="heading 2"/>
    <w:basedOn w:val="Normal"/>
    <w:next w:val="Normal"/>
    <w:link w:val="Ttulo2Car"/>
    <w:uiPriority w:val="9"/>
    <w:semiHidden/>
    <w:unhideWhenUsed/>
    <w:qFormat/>
    <w:rsid w:val="00377A8A"/>
    <w:pPr>
      <w:keepNext/>
      <w:keepLines/>
      <w:spacing w:before="160" w:after="80"/>
      <w:outlineLvl w:val="1"/>
    </w:pPr>
    <w:rPr>
      <w:rFonts w:ascii="Aptos Display" w:hAnsi="Aptos Display" w:eastAsia="Times New Roman"/>
      <w:color w:val="0F4761"/>
      <w:sz w:val="32"/>
      <w:szCs w:val="32"/>
    </w:rPr>
  </w:style>
  <w:style w:type="paragraph" w:styleId="Ttulo3">
    <w:name w:val="heading 3"/>
    <w:basedOn w:val="Normal"/>
    <w:next w:val="Normal"/>
    <w:link w:val="Ttulo3Car"/>
    <w:uiPriority w:val="9"/>
    <w:semiHidden/>
    <w:unhideWhenUsed/>
    <w:qFormat/>
    <w:rsid w:val="00377A8A"/>
    <w:pPr>
      <w:keepNext/>
      <w:keepLines/>
      <w:spacing w:before="160" w:after="80"/>
      <w:outlineLvl w:val="2"/>
    </w:pPr>
    <w:rPr>
      <w:rFonts w:eastAsia="Times New Roman"/>
      <w:color w:val="0F4761"/>
      <w:sz w:val="28"/>
      <w:szCs w:val="28"/>
    </w:rPr>
  </w:style>
  <w:style w:type="paragraph" w:styleId="Ttulo4">
    <w:name w:val="heading 4"/>
    <w:basedOn w:val="Normal"/>
    <w:next w:val="Normal"/>
    <w:link w:val="Ttulo4Car"/>
    <w:uiPriority w:val="9"/>
    <w:semiHidden/>
    <w:unhideWhenUsed/>
    <w:qFormat/>
    <w:rsid w:val="00377A8A"/>
    <w:pPr>
      <w:keepNext/>
      <w:keepLines/>
      <w:spacing w:before="80" w:after="40"/>
      <w:outlineLvl w:val="3"/>
    </w:pPr>
    <w:rPr>
      <w:rFonts w:eastAsia="Times New Roman"/>
      <w:i/>
      <w:iCs/>
      <w:color w:val="0F4761"/>
    </w:rPr>
  </w:style>
  <w:style w:type="paragraph" w:styleId="Ttulo5">
    <w:name w:val="heading 5"/>
    <w:basedOn w:val="Normal"/>
    <w:next w:val="Normal"/>
    <w:link w:val="Ttulo5Car"/>
    <w:uiPriority w:val="9"/>
    <w:semiHidden/>
    <w:unhideWhenUsed/>
    <w:qFormat/>
    <w:rsid w:val="00377A8A"/>
    <w:pPr>
      <w:keepNext/>
      <w:keepLines/>
      <w:spacing w:before="80" w:after="40"/>
      <w:outlineLvl w:val="4"/>
    </w:pPr>
    <w:rPr>
      <w:rFonts w:eastAsia="Times New Roman"/>
      <w:color w:val="0F4761"/>
    </w:rPr>
  </w:style>
  <w:style w:type="paragraph" w:styleId="Ttulo6">
    <w:name w:val="heading 6"/>
    <w:basedOn w:val="Normal"/>
    <w:next w:val="Normal"/>
    <w:link w:val="Ttulo6Car"/>
    <w:uiPriority w:val="9"/>
    <w:semiHidden/>
    <w:unhideWhenUsed/>
    <w:qFormat/>
    <w:rsid w:val="00377A8A"/>
    <w:pPr>
      <w:keepNext/>
      <w:keepLines/>
      <w:spacing w:before="40" w:after="0"/>
      <w:outlineLvl w:val="5"/>
    </w:pPr>
    <w:rPr>
      <w:rFonts w:eastAsia="Times New Roman"/>
      <w:i/>
      <w:iCs/>
      <w:color w:val="595959"/>
    </w:rPr>
  </w:style>
  <w:style w:type="paragraph" w:styleId="Ttulo7">
    <w:name w:val="heading 7"/>
    <w:basedOn w:val="Normal"/>
    <w:next w:val="Normal"/>
    <w:link w:val="Ttulo7Car"/>
    <w:uiPriority w:val="9"/>
    <w:semiHidden/>
    <w:unhideWhenUsed/>
    <w:qFormat/>
    <w:rsid w:val="00377A8A"/>
    <w:pPr>
      <w:keepNext/>
      <w:keepLines/>
      <w:spacing w:before="40" w:after="0"/>
      <w:outlineLvl w:val="6"/>
    </w:pPr>
    <w:rPr>
      <w:rFonts w:eastAsia="Times New Roman"/>
      <w:color w:val="595959"/>
    </w:rPr>
  </w:style>
  <w:style w:type="paragraph" w:styleId="Ttulo8">
    <w:name w:val="heading 8"/>
    <w:basedOn w:val="Normal"/>
    <w:next w:val="Normal"/>
    <w:link w:val="Ttulo8Car"/>
    <w:uiPriority w:val="9"/>
    <w:semiHidden/>
    <w:unhideWhenUsed/>
    <w:qFormat/>
    <w:rsid w:val="00377A8A"/>
    <w:pPr>
      <w:keepNext/>
      <w:keepLines/>
      <w:spacing w:after="0"/>
      <w:outlineLvl w:val="7"/>
    </w:pPr>
    <w:rPr>
      <w:rFonts w:eastAsia="Times New Roman"/>
      <w:i/>
      <w:iCs/>
      <w:color w:val="272727"/>
    </w:rPr>
  </w:style>
  <w:style w:type="paragraph" w:styleId="Ttulo9">
    <w:name w:val="heading 9"/>
    <w:basedOn w:val="Normal"/>
    <w:next w:val="Normal"/>
    <w:link w:val="Ttulo9Car"/>
    <w:uiPriority w:val="9"/>
    <w:semiHidden/>
    <w:unhideWhenUsed/>
    <w:qFormat/>
    <w:rsid w:val="00377A8A"/>
    <w:pPr>
      <w:keepNext/>
      <w:keepLines/>
      <w:spacing w:after="0"/>
      <w:outlineLvl w:val="8"/>
    </w:pPr>
    <w:rPr>
      <w:rFonts w:eastAsia="Times New Roman"/>
      <w:color w:val="272727"/>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link w:val="Ttulo1"/>
    <w:uiPriority w:val="9"/>
    <w:rsid w:val="00377A8A"/>
    <w:rPr>
      <w:rFonts w:ascii="Aptos Display" w:hAnsi="Aptos Display" w:eastAsia="Times New Roman" w:cs="Times New Roman"/>
      <w:color w:val="0F4761"/>
      <w:sz w:val="40"/>
      <w:szCs w:val="40"/>
    </w:rPr>
  </w:style>
  <w:style w:type="character" w:styleId="Ttulo2Car" w:customStyle="1">
    <w:name w:val="Título 2 Car"/>
    <w:link w:val="Ttulo2"/>
    <w:uiPriority w:val="9"/>
    <w:semiHidden/>
    <w:rsid w:val="00377A8A"/>
    <w:rPr>
      <w:rFonts w:ascii="Aptos Display" w:hAnsi="Aptos Display" w:eastAsia="Times New Roman" w:cs="Times New Roman"/>
      <w:color w:val="0F4761"/>
      <w:sz w:val="32"/>
      <w:szCs w:val="32"/>
    </w:rPr>
  </w:style>
  <w:style w:type="character" w:styleId="Ttulo3Car" w:customStyle="1">
    <w:name w:val="Título 3 Car"/>
    <w:link w:val="Ttulo3"/>
    <w:uiPriority w:val="9"/>
    <w:semiHidden/>
    <w:rsid w:val="00377A8A"/>
    <w:rPr>
      <w:rFonts w:eastAsia="Times New Roman" w:cs="Times New Roman"/>
      <w:color w:val="0F4761"/>
      <w:sz w:val="28"/>
      <w:szCs w:val="28"/>
    </w:rPr>
  </w:style>
  <w:style w:type="character" w:styleId="Ttulo4Car" w:customStyle="1">
    <w:name w:val="Título 4 Car"/>
    <w:link w:val="Ttulo4"/>
    <w:uiPriority w:val="9"/>
    <w:semiHidden/>
    <w:rsid w:val="00377A8A"/>
    <w:rPr>
      <w:rFonts w:eastAsia="Times New Roman" w:cs="Times New Roman"/>
      <w:i/>
      <w:iCs/>
      <w:color w:val="0F4761"/>
    </w:rPr>
  </w:style>
  <w:style w:type="character" w:styleId="Ttulo5Car" w:customStyle="1">
    <w:name w:val="Título 5 Car"/>
    <w:link w:val="Ttulo5"/>
    <w:uiPriority w:val="9"/>
    <w:semiHidden/>
    <w:rsid w:val="00377A8A"/>
    <w:rPr>
      <w:rFonts w:eastAsia="Times New Roman" w:cs="Times New Roman"/>
      <w:color w:val="0F4761"/>
    </w:rPr>
  </w:style>
  <w:style w:type="character" w:styleId="Ttulo6Car" w:customStyle="1">
    <w:name w:val="Título 6 Car"/>
    <w:link w:val="Ttulo6"/>
    <w:uiPriority w:val="9"/>
    <w:semiHidden/>
    <w:rsid w:val="00377A8A"/>
    <w:rPr>
      <w:rFonts w:eastAsia="Times New Roman" w:cs="Times New Roman"/>
      <w:i/>
      <w:iCs/>
      <w:color w:val="595959"/>
    </w:rPr>
  </w:style>
  <w:style w:type="character" w:styleId="Ttulo7Car" w:customStyle="1">
    <w:name w:val="Título 7 Car"/>
    <w:link w:val="Ttulo7"/>
    <w:uiPriority w:val="9"/>
    <w:semiHidden/>
    <w:rsid w:val="00377A8A"/>
    <w:rPr>
      <w:rFonts w:eastAsia="Times New Roman" w:cs="Times New Roman"/>
      <w:color w:val="595959"/>
    </w:rPr>
  </w:style>
  <w:style w:type="character" w:styleId="Ttulo8Car" w:customStyle="1">
    <w:name w:val="Título 8 Car"/>
    <w:link w:val="Ttulo8"/>
    <w:uiPriority w:val="9"/>
    <w:semiHidden/>
    <w:rsid w:val="00377A8A"/>
    <w:rPr>
      <w:rFonts w:eastAsia="Times New Roman" w:cs="Times New Roman"/>
      <w:i/>
      <w:iCs/>
      <w:color w:val="272727"/>
    </w:rPr>
  </w:style>
  <w:style w:type="character" w:styleId="Ttulo9Car" w:customStyle="1">
    <w:name w:val="Título 9 Car"/>
    <w:link w:val="Ttulo9"/>
    <w:uiPriority w:val="9"/>
    <w:semiHidden/>
    <w:rsid w:val="00377A8A"/>
    <w:rPr>
      <w:rFonts w:eastAsia="Times New Roman" w:cs="Times New Roman"/>
      <w:color w:val="272727"/>
    </w:rPr>
  </w:style>
  <w:style w:type="paragraph" w:styleId="Ttulo">
    <w:name w:val="Title"/>
    <w:basedOn w:val="Normal"/>
    <w:next w:val="Normal"/>
    <w:link w:val="TtuloCar"/>
    <w:uiPriority w:val="10"/>
    <w:qFormat/>
    <w:rsid w:val="00377A8A"/>
    <w:pPr>
      <w:spacing w:after="80" w:line="240" w:lineRule="auto"/>
      <w:contextualSpacing/>
    </w:pPr>
    <w:rPr>
      <w:rFonts w:ascii="Aptos Display" w:hAnsi="Aptos Display" w:eastAsia="Times New Roman"/>
      <w:spacing w:val="-10"/>
      <w:kern w:val="28"/>
      <w:sz w:val="56"/>
      <w:szCs w:val="56"/>
    </w:rPr>
  </w:style>
  <w:style w:type="character" w:styleId="TtuloCar" w:customStyle="1">
    <w:name w:val="Título Car"/>
    <w:link w:val="Ttulo"/>
    <w:uiPriority w:val="10"/>
    <w:rsid w:val="00377A8A"/>
    <w:rPr>
      <w:rFonts w:ascii="Aptos Display" w:hAnsi="Aptos Display" w:eastAsia="Times New Roman" w:cs="Times New Roman"/>
      <w:spacing w:val="-10"/>
      <w:kern w:val="28"/>
      <w:sz w:val="56"/>
      <w:szCs w:val="56"/>
    </w:rPr>
  </w:style>
  <w:style w:type="paragraph" w:styleId="Subttulo">
    <w:name w:val="Subtitle"/>
    <w:basedOn w:val="Normal"/>
    <w:next w:val="Normal"/>
    <w:link w:val="SubttuloCar"/>
    <w:uiPriority w:val="11"/>
    <w:qFormat/>
    <w:rsid w:val="00377A8A"/>
    <w:pPr>
      <w:numPr>
        <w:ilvl w:val="1"/>
      </w:numPr>
    </w:pPr>
    <w:rPr>
      <w:rFonts w:eastAsia="Times New Roman"/>
      <w:color w:val="595959"/>
      <w:spacing w:val="15"/>
      <w:sz w:val="28"/>
      <w:szCs w:val="28"/>
    </w:rPr>
  </w:style>
  <w:style w:type="character" w:styleId="SubttuloCar" w:customStyle="1">
    <w:name w:val="Subtítulo Car"/>
    <w:link w:val="Subttulo"/>
    <w:uiPriority w:val="11"/>
    <w:rsid w:val="00377A8A"/>
    <w:rPr>
      <w:rFonts w:eastAsia="Times New Roman" w:cs="Times New Roman"/>
      <w:color w:val="595959"/>
      <w:spacing w:val="15"/>
      <w:sz w:val="28"/>
      <w:szCs w:val="28"/>
    </w:rPr>
  </w:style>
  <w:style w:type="paragraph" w:styleId="Cita">
    <w:name w:val="Quote"/>
    <w:basedOn w:val="Normal"/>
    <w:next w:val="Normal"/>
    <w:link w:val="CitaCar"/>
    <w:uiPriority w:val="29"/>
    <w:qFormat/>
    <w:rsid w:val="00377A8A"/>
    <w:pPr>
      <w:spacing w:before="160"/>
      <w:jc w:val="center"/>
    </w:pPr>
    <w:rPr>
      <w:i/>
      <w:iCs/>
      <w:color w:val="404040"/>
    </w:rPr>
  </w:style>
  <w:style w:type="character" w:styleId="CitaCar" w:customStyle="1">
    <w:name w:val="Cita Car"/>
    <w:link w:val="Cita"/>
    <w:uiPriority w:val="29"/>
    <w:rsid w:val="00377A8A"/>
    <w:rPr>
      <w:i/>
      <w:iCs/>
      <w:color w:val="404040"/>
    </w:rPr>
  </w:style>
  <w:style w:type="paragraph" w:styleId="Prrafodelista">
    <w:name w:val="List Paragraph"/>
    <w:basedOn w:val="Normal"/>
    <w:uiPriority w:val="34"/>
    <w:qFormat/>
    <w:rsid w:val="00377A8A"/>
    <w:pPr>
      <w:ind w:left="720"/>
      <w:contextualSpacing/>
    </w:pPr>
  </w:style>
  <w:style w:type="character" w:styleId="nfasisintenso">
    <w:name w:val="Intense Emphasis"/>
    <w:uiPriority w:val="21"/>
    <w:qFormat/>
    <w:rsid w:val="00377A8A"/>
    <w:rPr>
      <w:i/>
      <w:iCs/>
      <w:color w:val="0F4761"/>
    </w:rPr>
  </w:style>
  <w:style w:type="paragraph" w:styleId="Citadestacada">
    <w:name w:val="Intense Quote"/>
    <w:basedOn w:val="Normal"/>
    <w:next w:val="Normal"/>
    <w:link w:val="CitadestacadaCar"/>
    <w:uiPriority w:val="30"/>
    <w:qFormat/>
    <w:rsid w:val="00377A8A"/>
    <w:pPr>
      <w:pBdr>
        <w:top w:val="single" w:color="0F4761" w:sz="4" w:space="10"/>
        <w:bottom w:val="single" w:color="0F4761" w:sz="4" w:space="10"/>
      </w:pBdr>
      <w:spacing w:before="360" w:after="360"/>
      <w:ind w:left="864" w:right="864"/>
      <w:jc w:val="center"/>
    </w:pPr>
    <w:rPr>
      <w:i/>
      <w:iCs/>
      <w:color w:val="0F4761"/>
    </w:rPr>
  </w:style>
  <w:style w:type="character" w:styleId="CitadestacadaCar" w:customStyle="1">
    <w:name w:val="Cita destacada Car"/>
    <w:link w:val="Citadestacada"/>
    <w:uiPriority w:val="30"/>
    <w:rsid w:val="00377A8A"/>
    <w:rPr>
      <w:i/>
      <w:iCs/>
      <w:color w:val="0F4761"/>
    </w:rPr>
  </w:style>
  <w:style w:type="character" w:styleId="Referenciaintensa">
    <w:name w:val="Intense Reference"/>
    <w:uiPriority w:val="32"/>
    <w:qFormat/>
    <w:rsid w:val="00377A8A"/>
    <w:rPr>
      <w:b/>
      <w:bCs/>
      <w:smallCaps/>
      <w:color w:val="0F4761"/>
      <w:spacing w:val="5"/>
    </w:rPr>
  </w:style>
  <w:style w:type="character" w:styleId="Refdecomentario">
    <w:name w:val="annotation reference"/>
    <w:uiPriority w:val="99"/>
    <w:semiHidden/>
    <w:unhideWhenUsed/>
    <w:rsid w:val="00D47D48"/>
    <w:rPr>
      <w:sz w:val="16"/>
      <w:szCs w:val="16"/>
    </w:rPr>
  </w:style>
  <w:style w:type="paragraph" w:styleId="Textocomentario">
    <w:name w:val="annotation text"/>
    <w:basedOn w:val="Normal"/>
    <w:link w:val="TextocomentarioCar"/>
    <w:uiPriority w:val="99"/>
    <w:unhideWhenUsed/>
    <w:rsid w:val="00D47D48"/>
    <w:rPr>
      <w:sz w:val="20"/>
      <w:szCs w:val="20"/>
    </w:rPr>
  </w:style>
  <w:style w:type="character" w:styleId="TextocomentarioCar" w:customStyle="1">
    <w:name w:val="Texto comentario Car"/>
    <w:link w:val="Textocomentario"/>
    <w:uiPriority w:val="99"/>
    <w:rsid w:val="00D47D48"/>
    <w:rPr>
      <w:kern w:val="2"/>
      <w:lang w:eastAsia="en-US"/>
    </w:rPr>
  </w:style>
  <w:style w:type="paragraph" w:styleId="Asuntodelcomentario">
    <w:name w:val="annotation subject"/>
    <w:basedOn w:val="Textocomentario"/>
    <w:next w:val="Textocomentario"/>
    <w:link w:val="AsuntodelcomentarioCar"/>
    <w:uiPriority w:val="99"/>
    <w:semiHidden/>
    <w:unhideWhenUsed/>
    <w:rsid w:val="00D47D48"/>
    <w:rPr>
      <w:b/>
      <w:bCs/>
    </w:rPr>
  </w:style>
  <w:style w:type="character" w:styleId="AsuntodelcomentarioCar" w:customStyle="1">
    <w:name w:val="Asunto del comentario Car"/>
    <w:link w:val="Asuntodelcomentario"/>
    <w:uiPriority w:val="99"/>
    <w:semiHidden/>
    <w:rsid w:val="00D47D48"/>
    <w:rPr>
      <w:b/>
      <w:bCs/>
      <w:kern w:val="2"/>
      <w:lang w:eastAsia="en-US"/>
    </w:rPr>
  </w:style>
  <w:style w:type="character" w:styleId="Hipervnculo">
    <w:name w:val="Hyperlink"/>
    <w:uiPriority w:val="99"/>
    <w:unhideWhenUsed/>
    <w:rsid w:val="00D47D48"/>
    <w:rPr>
      <w:color w:val="467886"/>
      <w:u w:val="single"/>
    </w:rPr>
  </w:style>
  <w:style w:type="character" w:styleId="Mencinsinresolver1" w:customStyle="1">
    <w:name w:val="Mención sin resolver1"/>
    <w:uiPriority w:val="99"/>
    <w:semiHidden/>
    <w:unhideWhenUsed/>
    <w:rsid w:val="00D47D48"/>
    <w:rPr>
      <w:color w:val="605E5C"/>
      <w:shd w:val="clear" w:color="auto" w:fill="E1DFDD"/>
    </w:rPr>
  </w:style>
  <w:style w:type="paragraph" w:styleId="NormalWeb">
    <w:name w:val="Normal (Web)"/>
    <w:basedOn w:val="Normal"/>
    <w:uiPriority w:val="99"/>
    <w:semiHidden/>
    <w:unhideWhenUsed/>
    <w:rsid w:val="0017031E"/>
    <w:rPr>
      <w:rFonts w:ascii="Times New Roman" w:hAnsi="Times New Roman"/>
    </w:rPr>
  </w:style>
  <w:style w:type="paragraph" w:styleId="Encabezado">
    <w:name w:val="header"/>
    <w:basedOn w:val="Normal"/>
    <w:link w:val="EncabezadoCar"/>
    <w:uiPriority w:val="99"/>
    <w:unhideWhenUsed/>
    <w:rsid w:val="0017031E"/>
    <w:pPr>
      <w:tabs>
        <w:tab w:val="center" w:pos="4252"/>
        <w:tab w:val="right" w:pos="8504"/>
      </w:tabs>
    </w:pPr>
  </w:style>
  <w:style w:type="character" w:styleId="EncabezadoCar" w:customStyle="1">
    <w:name w:val="Encabezado Car"/>
    <w:link w:val="Encabezado"/>
    <w:uiPriority w:val="99"/>
    <w:rsid w:val="0017031E"/>
    <w:rPr>
      <w:kern w:val="2"/>
      <w:sz w:val="24"/>
      <w:szCs w:val="24"/>
      <w:lang w:eastAsia="en-US"/>
    </w:rPr>
  </w:style>
  <w:style w:type="paragraph" w:styleId="Piedepgina">
    <w:name w:val="footer"/>
    <w:basedOn w:val="Normal"/>
    <w:link w:val="PiedepginaCar"/>
    <w:uiPriority w:val="99"/>
    <w:unhideWhenUsed/>
    <w:rsid w:val="0017031E"/>
    <w:pPr>
      <w:tabs>
        <w:tab w:val="center" w:pos="4252"/>
        <w:tab w:val="right" w:pos="8504"/>
      </w:tabs>
    </w:pPr>
  </w:style>
  <w:style w:type="character" w:styleId="PiedepginaCar" w:customStyle="1">
    <w:name w:val="Pie de página Car"/>
    <w:link w:val="Piedepgina"/>
    <w:uiPriority w:val="99"/>
    <w:rsid w:val="0017031E"/>
    <w:rPr>
      <w:kern w:val="2"/>
      <w:sz w:val="24"/>
      <w:szCs w:val="24"/>
      <w:lang w:eastAsia="en-US"/>
    </w:rPr>
  </w:style>
  <w:style w:type="character" w:styleId="Fuerte">
    <w:name w:val="Strong"/>
    <w:uiPriority w:val="22"/>
    <w:qFormat/>
    <w:rsid w:val="00B57BBF"/>
    <w:rPr>
      <w:b/>
      <w:bCs/>
    </w:rPr>
  </w:style>
  <w:style w:type="paragraph" w:styleId="Textodeglobo">
    <w:name w:val="Balloon Text"/>
    <w:basedOn w:val="Normal"/>
    <w:link w:val="TextodegloboCar"/>
    <w:uiPriority w:val="99"/>
    <w:semiHidden/>
    <w:unhideWhenUsed/>
    <w:rsid w:val="00AC309D"/>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AC309D"/>
    <w:rPr>
      <w:rFonts w:ascii="Segoe UI" w:hAnsi="Segoe UI" w:cs="Segoe UI"/>
      <w:kern w:val="2"/>
      <w:sz w:val="18"/>
      <w:szCs w:val="18"/>
      <w:lang w:val="es-ES" w:eastAsia="en-US"/>
    </w:rPr>
  </w:style>
  <w:style w:type="paragraph" w:styleId="Revisin">
    <w:name w:val="Revision"/>
    <w:hidden/>
    <w:uiPriority w:val="99"/>
    <w:semiHidden/>
    <w:rsid w:val="00260F07"/>
    <w:rPr>
      <w:kern w:val="2"/>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36">
      <w:bodyDiv w:val="1"/>
      <w:marLeft w:val="0"/>
      <w:marRight w:val="0"/>
      <w:marTop w:val="0"/>
      <w:marBottom w:val="0"/>
      <w:divBdr>
        <w:top w:val="none" w:sz="0" w:space="0" w:color="auto"/>
        <w:left w:val="none" w:sz="0" w:space="0" w:color="auto"/>
        <w:bottom w:val="none" w:sz="0" w:space="0" w:color="auto"/>
        <w:right w:val="none" w:sz="0" w:space="0" w:color="auto"/>
      </w:divBdr>
    </w:div>
    <w:div w:id="11692568">
      <w:bodyDiv w:val="1"/>
      <w:marLeft w:val="0"/>
      <w:marRight w:val="0"/>
      <w:marTop w:val="0"/>
      <w:marBottom w:val="0"/>
      <w:divBdr>
        <w:top w:val="none" w:sz="0" w:space="0" w:color="auto"/>
        <w:left w:val="none" w:sz="0" w:space="0" w:color="auto"/>
        <w:bottom w:val="none" w:sz="0" w:space="0" w:color="auto"/>
        <w:right w:val="none" w:sz="0" w:space="0" w:color="auto"/>
      </w:divBdr>
    </w:div>
    <w:div w:id="130633039">
      <w:bodyDiv w:val="1"/>
      <w:marLeft w:val="0"/>
      <w:marRight w:val="0"/>
      <w:marTop w:val="0"/>
      <w:marBottom w:val="0"/>
      <w:divBdr>
        <w:top w:val="none" w:sz="0" w:space="0" w:color="auto"/>
        <w:left w:val="none" w:sz="0" w:space="0" w:color="auto"/>
        <w:bottom w:val="none" w:sz="0" w:space="0" w:color="auto"/>
        <w:right w:val="none" w:sz="0" w:space="0" w:color="auto"/>
      </w:divBdr>
    </w:div>
    <w:div w:id="333457128">
      <w:bodyDiv w:val="1"/>
      <w:marLeft w:val="0"/>
      <w:marRight w:val="0"/>
      <w:marTop w:val="0"/>
      <w:marBottom w:val="0"/>
      <w:divBdr>
        <w:top w:val="none" w:sz="0" w:space="0" w:color="auto"/>
        <w:left w:val="none" w:sz="0" w:space="0" w:color="auto"/>
        <w:bottom w:val="none" w:sz="0" w:space="0" w:color="auto"/>
        <w:right w:val="none" w:sz="0" w:space="0" w:color="auto"/>
      </w:divBdr>
    </w:div>
    <w:div w:id="368147250">
      <w:bodyDiv w:val="1"/>
      <w:marLeft w:val="0"/>
      <w:marRight w:val="0"/>
      <w:marTop w:val="0"/>
      <w:marBottom w:val="0"/>
      <w:divBdr>
        <w:top w:val="none" w:sz="0" w:space="0" w:color="auto"/>
        <w:left w:val="none" w:sz="0" w:space="0" w:color="auto"/>
        <w:bottom w:val="none" w:sz="0" w:space="0" w:color="auto"/>
        <w:right w:val="none" w:sz="0" w:space="0" w:color="auto"/>
      </w:divBdr>
    </w:div>
    <w:div w:id="393550917">
      <w:bodyDiv w:val="1"/>
      <w:marLeft w:val="0"/>
      <w:marRight w:val="0"/>
      <w:marTop w:val="0"/>
      <w:marBottom w:val="0"/>
      <w:divBdr>
        <w:top w:val="none" w:sz="0" w:space="0" w:color="auto"/>
        <w:left w:val="none" w:sz="0" w:space="0" w:color="auto"/>
        <w:bottom w:val="none" w:sz="0" w:space="0" w:color="auto"/>
        <w:right w:val="none" w:sz="0" w:space="0" w:color="auto"/>
      </w:divBdr>
    </w:div>
    <w:div w:id="394209069">
      <w:bodyDiv w:val="1"/>
      <w:marLeft w:val="0"/>
      <w:marRight w:val="0"/>
      <w:marTop w:val="0"/>
      <w:marBottom w:val="0"/>
      <w:divBdr>
        <w:top w:val="none" w:sz="0" w:space="0" w:color="auto"/>
        <w:left w:val="none" w:sz="0" w:space="0" w:color="auto"/>
        <w:bottom w:val="none" w:sz="0" w:space="0" w:color="auto"/>
        <w:right w:val="none" w:sz="0" w:space="0" w:color="auto"/>
      </w:divBdr>
    </w:div>
    <w:div w:id="395470719">
      <w:bodyDiv w:val="1"/>
      <w:marLeft w:val="0"/>
      <w:marRight w:val="0"/>
      <w:marTop w:val="0"/>
      <w:marBottom w:val="0"/>
      <w:divBdr>
        <w:top w:val="none" w:sz="0" w:space="0" w:color="auto"/>
        <w:left w:val="none" w:sz="0" w:space="0" w:color="auto"/>
        <w:bottom w:val="none" w:sz="0" w:space="0" w:color="auto"/>
        <w:right w:val="none" w:sz="0" w:space="0" w:color="auto"/>
      </w:divBdr>
      <w:divsChild>
        <w:div w:id="579099403">
          <w:marLeft w:val="0"/>
          <w:marRight w:val="0"/>
          <w:marTop w:val="0"/>
          <w:marBottom w:val="0"/>
          <w:divBdr>
            <w:top w:val="none" w:sz="0" w:space="0" w:color="auto"/>
            <w:left w:val="none" w:sz="0" w:space="0" w:color="auto"/>
            <w:bottom w:val="none" w:sz="0" w:space="0" w:color="auto"/>
            <w:right w:val="none" w:sz="0" w:space="0" w:color="auto"/>
          </w:divBdr>
        </w:div>
        <w:div w:id="1203708050">
          <w:marLeft w:val="0"/>
          <w:marRight w:val="0"/>
          <w:marTop w:val="0"/>
          <w:marBottom w:val="0"/>
          <w:divBdr>
            <w:top w:val="none" w:sz="0" w:space="0" w:color="auto"/>
            <w:left w:val="none" w:sz="0" w:space="0" w:color="auto"/>
            <w:bottom w:val="none" w:sz="0" w:space="0" w:color="auto"/>
            <w:right w:val="none" w:sz="0" w:space="0" w:color="auto"/>
          </w:divBdr>
        </w:div>
        <w:div w:id="1301619665">
          <w:marLeft w:val="0"/>
          <w:marRight w:val="0"/>
          <w:marTop w:val="0"/>
          <w:marBottom w:val="0"/>
          <w:divBdr>
            <w:top w:val="none" w:sz="0" w:space="0" w:color="auto"/>
            <w:left w:val="none" w:sz="0" w:space="0" w:color="auto"/>
            <w:bottom w:val="none" w:sz="0" w:space="0" w:color="auto"/>
            <w:right w:val="none" w:sz="0" w:space="0" w:color="auto"/>
          </w:divBdr>
        </w:div>
      </w:divsChild>
    </w:div>
    <w:div w:id="441457486">
      <w:bodyDiv w:val="1"/>
      <w:marLeft w:val="0"/>
      <w:marRight w:val="0"/>
      <w:marTop w:val="0"/>
      <w:marBottom w:val="0"/>
      <w:divBdr>
        <w:top w:val="none" w:sz="0" w:space="0" w:color="auto"/>
        <w:left w:val="none" w:sz="0" w:space="0" w:color="auto"/>
        <w:bottom w:val="none" w:sz="0" w:space="0" w:color="auto"/>
        <w:right w:val="none" w:sz="0" w:space="0" w:color="auto"/>
      </w:divBdr>
    </w:div>
    <w:div w:id="459878694">
      <w:bodyDiv w:val="1"/>
      <w:marLeft w:val="0"/>
      <w:marRight w:val="0"/>
      <w:marTop w:val="0"/>
      <w:marBottom w:val="0"/>
      <w:divBdr>
        <w:top w:val="none" w:sz="0" w:space="0" w:color="auto"/>
        <w:left w:val="none" w:sz="0" w:space="0" w:color="auto"/>
        <w:bottom w:val="none" w:sz="0" w:space="0" w:color="auto"/>
        <w:right w:val="none" w:sz="0" w:space="0" w:color="auto"/>
      </w:divBdr>
    </w:div>
    <w:div w:id="467363322">
      <w:bodyDiv w:val="1"/>
      <w:marLeft w:val="0"/>
      <w:marRight w:val="0"/>
      <w:marTop w:val="0"/>
      <w:marBottom w:val="0"/>
      <w:divBdr>
        <w:top w:val="none" w:sz="0" w:space="0" w:color="auto"/>
        <w:left w:val="none" w:sz="0" w:space="0" w:color="auto"/>
        <w:bottom w:val="none" w:sz="0" w:space="0" w:color="auto"/>
        <w:right w:val="none" w:sz="0" w:space="0" w:color="auto"/>
      </w:divBdr>
    </w:div>
    <w:div w:id="546919950">
      <w:bodyDiv w:val="1"/>
      <w:marLeft w:val="0"/>
      <w:marRight w:val="0"/>
      <w:marTop w:val="0"/>
      <w:marBottom w:val="0"/>
      <w:divBdr>
        <w:top w:val="none" w:sz="0" w:space="0" w:color="auto"/>
        <w:left w:val="none" w:sz="0" w:space="0" w:color="auto"/>
        <w:bottom w:val="none" w:sz="0" w:space="0" w:color="auto"/>
        <w:right w:val="none" w:sz="0" w:space="0" w:color="auto"/>
      </w:divBdr>
    </w:div>
    <w:div w:id="598417946">
      <w:bodyDiv w:val="1"/>
      <w:marLeft w:val="0"/>
      <w:marRight w:val="0"/>
      <w:marTop w:val="0"/>
      <w:marBottom w:val="0"/>
      <w:divBdr>
        <w:top w:val="none" w:sz="0" w:space="0" w:color="auto"/>
        <w:left w:val="none" w:sz="0" w:space="0" w:color="auto"/>
        <w:bottom w:val="none" w:sz="0" w:space="0" w:color="auto"/>
        <w:right w:val="none" w:sz="0" w:space="0" w:color="auto"/>
      </w:divBdr>
    </w:div>
    <w:div w:id="646668778">
      <w:bodyDiv w:val="1"/>
      <w:marLeft w:val="0"/>
      <w:marRight w:val="0"/>
      <w:marTop w:val="0"/>
      <w:marBottom w:val="0"/>
      <w:divBdr>
        <w:top w:val="none" w:sz="0" w:space="0" w:color="auto"/>
        <w:left w:val="none" w:sz="0" w:space="0" w:color="auto"/>
        <w:bottom w:val="none" w:sz="0" w:space="0" w:color="auto"/>
        <w:right w:val="none" w:sz="0" w:space="0" w:color="auto"/>
      </w:divBdr>
    </w:div>
    <w:div w:id="647366954">
      <w:bodyDiv w:val="1"/>
      <w:marLeft w:val="0"/>
      <w:marRight w:val="0"/>
      <w:marTop w:val="0"/>
      <w:marBottom w:val="0"/>
      <w:divBdr>
        <w:top w:val="none" w:sz="0" w:space="0" w:color="auto"/>
        <w:left w:val="none" w:sz="0" w:space="0" w:color="auto"/>
        <w:bottom w:val="none" w:sz="0" w:space="0" w:color="auto"/>
        <w:right w:val="none" w:sz="0" w:space="0" w:color="auto"/>
      </w:divBdr>
    </w:div>
    <w:div w:id="652412336">
      <w:bodyDiv w:val="1"/>
      <w:marLeft w:val="0"/>
      <w:marRight w:val="0"/>
      <w:marTop w:val="0"/>
      <w:marBottom w:val="0"/>
      <w:divBdr>
        <w:top w:val="none" w:sz="0" w:space="0" w:color="auto"/>
        <w:left w:val="none" w:sz="0" w:space="0" w:color="auto"/>
        <w:bottom w:val="none" w:sz="0" w:space="0" w:color="auto"/>
        <w:right w:val="none" w:sz="0" w:space="0" w:color="auto"/>
      </w:divBdr>
      <w:divsChild>
        <w:div w:id="426468994">
          <w:marLeft w:val="0"/>
          <w:marRight w:val="0"/>
          <w:marTop w:val="0"/>
          <w:marBottom w:val="0"/>
          <w:divBdr>
            <w:top w:val="none" w:sz="0" w:space="0" w:color="auto"/>
            <w:left w:val="none" w:sz="0" w:space="0" w:color="auto"/>
            <w:bottom w:val="none" w:sz="0" w:space="0" w:color="auto"/>
            <w:right w:val="none" w:sz="0" w:space="0" w:color="auto"/>
          </w:divBdr>
        </w:div>
        <w:div w:id="607540668">
          <w:marLeft w:val="0"/>
          <w:marRight w:val="0"/>
          <w:marTop w:val="0"/>
          <w:marBottom w:val="0"/>
          <w:divBdr>
            <w:top w:val="none" w:sz="0" w:space="0" w:color="auto"/>
            <w:left w:val="none" w:sz="0" w:space="0" w:color="auto"/>
            <w:bottom w:val="none" w:sz="0" w:space="0" w:color="auto"/>
            <w:right w:val="none" w:sz="0" w:space="0" w:color="auto"/>
          </w:divBdr>
        </w:div>
        <w:div w:id="854539055">
          <w:marLeft w:val="0"/>
          <w:marRight w:val="0"/>
          <w:marTop w:val="0"/>
          <w:marBottom w:val="0"/>
          <w:divBdr>
            <w:top w:val="none" w:sz="0" w:space="0" w:color="auto"/>
            <w:left w:val="none" w:sz="0" w:space="0" w:color="auto"/>
            <w:bottom w:val="none" w:sz="0" w:space="0" w:color="auto"/>
            <w:right w:val="none" w:sz="0" w:space="0" w:color="auto"/>
          </w:divBdr>
        </w:div>
      </w:divsChild>
    </w:div>
    <w:div w:id="696659642">
      <w:bodyDiv w:val="1"/>
      <w:marLeft w:val="0"/>
      <w:marRight w:val="0"/>
      <w:marTop w:val="0"/>
      <w:marBottom w:val="0"/>
      <w:divBdr>
        <w:top w:val="none" w:sz="0" w:space="0" w:color="auto"/>
        <w:left w:val="none" w:sz="0" w:space="0" w:color="auto"/>
        <w:bottom w:val="none" w:sz="0" w:space="0" w:color="auto"/>
        <w:right w:val="none" w:sz="0" w:space="0" w:color="auto"/>
      </w:divBdr>
    </w:div>
    <w:div w:id="703599504">
      <w:bodyDiv w:val="1"/>
      <w:marLeft w:val="0"/>
      <w:marRight w:val="0"/>
      <w:marTop w:val="0"/>
      <w:marBottom w:val="0"/>
      <w:divBdr>
        <w:top w:val="none" w:sz="0" w:space="0" w:color="auto"/>
        <w:left w:val="none" w:sz="0" w:space="0" w:color="auto"/>
        <w:bottom w:val="none" w:sz="0" w:space="0" w:color="auto"/>
        <w:right w:val="none" w:sz="0" w:space="0" w:color="auto"/>
      </w:divBdr>
    </w:div>
    <w:div w:id="716465612">
      <w:bodyDiv w:val="1"/>
      <w:marLeft w:val="0"/>
      <w:marRight w:val="0"/>
      <w:marTop w:val="0"/>
      <w:marBottom w:val="0"/>
      <w:divBdr>
        <w:top w:val="none" w:sz="0" w:space="0" w:color="auto"/>
        <w:left w:val="none" w:sz="0" w:space="0" w:color="auto"/>
        <w:bottom w:val="none" w:sz="0" w:space="0" w:color="auto"/>
        <w:right w:val="none" w:sz="0" w:space="0" w:color="auto"/>
      </w:divBdr>
    </w:div>
    <w:div w:id="755785236">
      <w:bodyDiv w:val="1"/>
      <w:marLeft w:val="0"/>
      <w:marRight w:val="0"/>
      <w:marTop w:val="0"/>
      <w:marBottom w:val="0"/>
      <w:divBdr>
        <w:top w:val="none" w:sz="0" w:space="0" w:color="auto"/>
        <w:left w:val="none" w:sz="0" w:space="0" w:color="auto"/>
        <w:bottom w:val="none" w:sz="0" w:space="0" w:color="auto"/>
        <w:right w:val="none" w:sz="0" w:space="0" w:color="auto"/>
      </w:divBdr>
    </w:div>
    <w:div w:id="760443836">
      <w:bodyDiv w:val="1"/>
      <w:marLeft w:val="0"/>
      <w:marRight w:val="0"/>
      <w:marTop w:val="0"/>
      <w:marBottom w:val="0"/>
      <w:divBdr>
        <w:top w:val="none" w:sz="0" w:space="0" w:color="auto"/>
        <w:left w:val="none" w:sz="0" w:space="0" w:color="auto"/>
        <w:bottom w:val="none" w:sz="0" w:space="0" w:color="auto"/>
        <w:right w:val="none" w:sz="0" w:space="0" w:color="auto"/>
      </w:divBdr>
    </w:div>
    <w:div w:id="763846076">
      <w:bodyDiv w:val="1"/>
      <w:marLeft w:val="0"/>
      <w:marRight w:val="0"/>
      <w:marTop w:val="0"/>
      <w:marBottom w:val="0"/>
      <w:divBdr>
        <w:top w:val="none" w:sz="0" w:space="0" w:color="auto"/>
        <w:left w:val="none" w:sz="0" w:space="0" w:color="auto"/>
        <w:bottom w:val="none" w:sz="0" w:space="0" w:color="auto"/>
        <w:right w:val="none" w:sz="0" w:space="0" w:color="auto"/>
      </w:divBdr>
    </w:div>
    <w:div w:id="795754554">
      <w:bodyDiv w:val="1"/>
      <w:marLeft w:val="0"/>
      <w:marRight w:val="0"/>
      <w:marTop w:val="0"/>
      <w:marBottom w:val="0"/>
      <w:divBdr>
        <w:top w:val="none" w:sz="0" w:space="0" w:color="auto"/>
        <w:left w:val="none" w:sz="0" w:space="0" w:color="auto"/>
        <w:bottom w:val="none" w:sz="0" w:space="0" w:color="auto"/>
        <w:right w:val="none" w:sz="0" w:space="0" w:color="auto"/>
      </w:divBdr>
    </w:div>
    <w:div w:id="839780053">
      <w:bodyDiv w:val="1"/>
      <w:marLeft w:val="0"/>
      <w:marRight w:val="0"/>
      <w:marTop w:val="0"/>
      <w:marBottom w:val="0"/>
      <w:divBdr>
        <w:top w:val="none" w:sz="0" w:space="0" w:color="auto"/>
        <w:left w:val="none" w:sz="0" w:space="0" w:color="auto"/>
        <w:bottom w:val="none" w:sz="0" w:space="0" w:color="auto"/>
        <w:right w:val="none" w:sz="0" w:space="0" w:color="auto"/>
      </w:divBdr>
    </w:div>
    <w:div w:id="1034116456">
      <w:bodyDiv w:val="1"/>
      <w:marLeft w:val="0"/>
      <w:marRight w:val="0"/>
      <w:marTop w:val="0"/>
      <w:marBottom w:val="0"/>
      <w:divBdr>
        <w:top w:val="none" w:sz="0" w:space="0" w:color="auto"/>
        <w:left w:val="none" w:sz="0" w:space="0" w:color="auto"/>
        <w:bottom w:val="none" w:sz="0" w:space="0" w:color="auto"/>
        <w:right w:val="none" w:sz="0" w:space="0" w:color="auto"/>
      </w:divBdr>
    </w:div>
    <w:div w:id="1087576304">
      <w:bodyDiv w:val="1"/>
      <w:marLeft w:val="0"/>
      <w:marRight w:val="0"/>
      <w:marTop w:val="0"/>
      <w:marBottom w:val="0"/>
      <w:divBdr>
        <w:top w:val="none" w:sz="0" w:space="0" w:color="auto"/>
        <w:left w:val="none" w:sz="0" w:space="0" w:color="auto"/>
        <w:bottom w:val="none" w:sz="0" w:space="0" w:color="auto"/>
        <w:right w:val="none" w:sz="0" w:space="0" w:color="auto"/>
      </w:divBdr>
    </w:div>
    <w:div w:id="1141581110">
      <w:bodyDiv w:val="1"/>
      <w:marLeft w:val="0"/>
      <w:marRight w:val="0"/>
      <w:marTop w:val="0"/>
      <w:marBottom w:val="0"/>
      <w:divBdr>
        <w:top w:val="none" w:sz="0" w:space="0" w:color="auto"/>
        <w:left w:val="none" w:sz="0" w:space="0" w:color="auto"/>
        <w:bottom w:val="none" w:sz="0" w:space="0" w:color="auto"/>
        <w:right w:val="none" w:sz="0" w:space="0" w:color="auto"/>
      </w:divBdr>
    </w:div>
    <w:div w:id="1362627371">
      <w:bodyDiv w:val="1"/>
      <w:marLeft w:val="0"/>
      <w:marRight w:val="0"/>
      <w:marTop w:val="0"/>
      <w:marBottom w:val="0"/>
      <w:divBdr>
        <w:top w:val="none" w:sz="0" w:space="0" w:color="auto"/>
        <w:left w:val="none" w:sz="0" w:space="0" w:color="auto"/>
        <w:bottom w:val="none" w:sz="0" w:space="0" w:color="auto"/>
        <w:right w:val="none" w:sz="0" w:space="0" w:color="auto"/>
      </w:divBdr>
    </w:div>
    <w:div w:id="1438327163">
      <w:bodyDiv w:val="1"/>
      <w:marLeft w:val="0"/>
      <w:marRight w:val="0"/>
      <w:marTop w:val="0"/>
      <w:marBottom w:val="0"/>
      <w:divBdr>
        <w:top w:val="none" w:sz="0" w:space="0" w:color="auto"/>
        <w:left w:val="none" w:sz="0" w:space="0" w:color="auto"/>
        <w:bottom w:val="none" w:sz="0" w:space="0" w:color="auto"/>
        <w:right w:val="none" w:sz="0" w:space="0" w:color="auto"/>
      </w:divBdr>
    </w:div>
    <w:div w:id="1487168262">
      <w:bodyDiv w:val="1"/>
      <w:marLeft w:val="0"/>
      <w:marRight w:val="0"/>
      <w:marTop w:val="0"/>
      <w:marBottom w:val="0"/>
      <w:divBdr>
        <w:top w:val="none" w:sz="0" w:space="0" w:color="auto"/>
        <w:left w:val="none" w:sz="0" w:space="0" w:color="auto"/>
        <w:bottom w:val="none" w:sz="0" w:space="0" w:color="auto"/>
        <w:right w:val="none" w:sz="0" w:space="0" w:color="auto"/>
      </w:divBdr>
    </w:div>
    <w:div w:id="1506625091">
      <w:bodyDiv w:val="1"/>
      <w:marLeft w:val="0"/>
      <w:marRight w:val="0"/>
      <w:marTop w:val="0"/>
      <w:marBottom w:val="0"/>
      <w:divBdr>
        <w:top w:val="none" w:sz="0" w:space="0" w:color="auto"/>
        <w:left w:val="none" w:sz="0" w:space="0" w:color="auto"/>
        <w:bottom w:val="none" w:sz="0" w:space="0" w:color="auto"/>
        <w:right w:val="none" w:sz="0" w:space="0" w:color="auto"/>
      </w:divBdr>
    </w:div>
    <w:div w:id="1616136406">
      <w:bodyDiv w:val="1"/>
      <w:marLeft w:val="0"/>
      <w:marRight w:val="0"/>
      <w:marTop w:val="0"/>
      <w:marBottom w:val="0"/>
      <w:divBdr>
        <w:top w:val="none" w:sz="0" w:space="0" w:color="auto"/>
        <w:left w:val="none" w:sz="0" w:space="0" w:color="auto"/>
        <w:bottom w:val="none" w:sz="0" w:space="0" w:color="auto"/>
        <w:right w:val="none" w:sz="0" w:space="0" w:color="auto"/>
      </w:divBdr>
    </w:div>
    <w:div w:id="1672678713">
      <w:bodyDiv w:val="1"/>
      <w:marLeft w:val="0"/>
      <w:marRight w:val="0"/>
      <w:marTop w:val="0"/>
      <w:marBottom w:val="0"/>
      <w:divBdr>
        <w:top w:val="none" w:sz="0" w:space="0" w:color="auto"/>
        <w:left w:val="none" w:sz="0" w:space="0" w:color="auto"/>
        <w:bottom w:val="none" w:sz="0" w:space="0" w:color="auto"/>
        <w:right w:val="none" w:sz="0" w:space="0" w:color="auto"/>
      </w:divBdr>
    </w:div>
    <w:div w:id="1704592211">
      <w:bodyDiv w:val="1"/>
      <w:marLeft w:val="0"/>
      <w:marRight w:val="0"/>
      <w:marTop w:val="0"/>
      <w:marBottom w:val="0"/>
      <w:divBdr>
        <w:top w:val="none" w:sz="0" w:space="0" w:color="auto"/>
        <w:left w:val="none" w:sz="0" w:space="0" w:color="auto"/>
        <w:bottom w:val="none" w:sz="0" w:space="0" w:color="auto"/>
        <w:right w:val="none" w:sz="0" w:space="0" w:color="auto"/>
      </w:divBdr>
    </w:div>
    <w:div w:id="1726904402">
      <w:bodyDiv w:val="1"/>
      <w:marLeft w:val="0"/>
      <w:marRight w:val="0"/>
      <w:marTop w:val="0"/>
      <w:marBottom w:val="0"/>
      <w:divBdr>
        <w:top w:val="none" w:sz="0" w:space="0" w:color="auto"/>
        <w:left w:val="none" w:sz="0" w:space="0" w:color="auto"/>
        <w:bottom w:val="none" w:sz="0" w:space="0" w:color="auto"/>
        <w:right w:val="none" w:sz="0" w:space="0" w:color="auto"/>
      </w:divBdr>
    </w:div>
    <w:div w:id="1824154597">
      <w:bodyDiv w:val="1"/>
      <w:marLeft w:val="0"/>
      <w:marRight w:val="0"/>
      <w:marTop w:val="0"/>
      <w:marBottom w:val="0"/>
      <w:divBdr>
        <w:top w:val="none" w:sz="0" w:space="0" w:color="auto"/>
        <w:left w:val="none" w:sz="0" w:space="0" w:color="auto"/>
        <w:bottom w:val="none" w:sz="0" w:space="0" w:color="auto"/>
        <w:right w:val="none" w:sz="0" w:space="0" w:color="auto"/>
      </w:divBdr>
    </w:div>
    <w:div w:id="1851330213">
      <w:bodyDiv w:val="1"/>
      <w:marLeft w:val="0"/>
      <w:marRight w:val="0"/>
      <w:marTop w:val="0"/>
      <w:marBottom w:val="0"/>
      <w:divBdr>
        <w:top w:val="none" w:sz="0" w:space="0" w:color="auto"/>
        <w:left w:val="none" w:sz="0" w:space="0" w:color="auto"/>
        <w:bottom w:val="none" w:sz="0" w:space="0" w:color="auto"/>
        <w:right w:val="none" w:sz="0" w:space="0" w:color="auto"/>
      </w:divBdr>
    </w:div>
    <w:div w:id="1913156637">
      <w:bodyDiv w:val="1"/>
      <w:marLeft w:val="0"/>
      <w:marRight w:val="0"/>
      <w:marTop w:val="0"/>
      <w:marBottom w:val="0"/>
      <w:divBdr>
        <w:top w:val="none" w:sz="0" w:space="0" w:color="auto"/>
        <w:left w:val="none" w:sz="0" w:space="0" w:color="auto"/>
        <w:bottom w:val="none" w:sz="0" w:space="0" w:color="auto"/>
        <w:right w:val="none" w:sz="0" w:space="0" w:color="auto"/>
      </w:divBdr>
    </w:div>
    <w:div w:id="2009555920">
      <w:bodyDiv w:val="1"/>
      <w:marLeft w:val="0"/>
      <w:marRight w:val="0"/>
      <w:marTop w:val="0"/>
      <w:marBottom w:val="0"/>
      <w:divBdr>
        <w:top w:val="none" w:sz="0" w:space="0" w:color="auto"/>
        <w:left w:val="none" w:sz="0" w:space="0" w:color="auto"/>
        <w:bottom w:val="none" w:sz="0" w:space="0" w:color="auto"/>
        <w:right w:val="none" w:sz="0" w:space="0" w:color="auto"/>
      </w:divBdr>
    </w:div>
    <w:div w:id="201098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asanchez@atrevia.com"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dmatias@atrevia.com"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6AFD982734E74390CCB59036913C22" ma:contentTypeVersion="16" ma:contentTypeDescription="Crear nuevo documento." ma:contentTypeScope="" ma:versionID="61f4e7468a25f8541fd79adeb4116ca7">
  <xsd:schema xmlns:xsd="http://www.w3.org/2001/XMLSchema" xmlns:xs="http://www.w3.org/2001/XMLSchema" xmlns:p="http://schemas.microsoft.com/office/2006/metadata/properties" xmlns:ns2="9a3ad6e7-a86c-49e8-af7b-78d64690b8b4" xmlns:ns3="b9602d9a-ae05-42a2-abf4-49fea52b85e7" targetNamespace="http://schemas.microsoft.com/office/2006/metadata/properties" ma:root="true" ma:fieldsID="253d4378f842a5e32911698b49fb28f4" ns2:_="" ns3:_="">
    <xsd:import namespace="9a3ad6e7-a86c-49e8-af7b-78d64690b8b4"/>
    <xsd:import namespace="b9602d9a-ae05-42a2-abf4-49fea52b85e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image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ad6e7-a86c-49e8-af7b-78d64690b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imagen" ma:index="21" nillable="true" ma:displayName="imagen" ma:format="Thumbnail" ma:internalName="imagen">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02d9a-ae05-42a2-abf4-49fea52b85e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3ad6e7-a86c-49e8-af7b-78d64690b8b4">
      <Terms xmlns="http://schemas.microsoft.com/office/infopath/2007/PartnerControls"/>
    </lcf76f155ced4ddcb4097134ff3c332f>
    <imagen xmlns="9a3ad6e7-a86c-49e8-af7b-78d64690b8b4" xsi:nil="true"/>
  </documentManagement>
</p:properties>
</file>

<file path=customXml/itemProps1.xml><?xml version="1.0" encoding="utf-8"?>
<ds:datastoreItem xmlns:ds="http://schemas.openxmlformats.org/officeDocument/2006/customXml" ds:itemID="{BD955303-6983-4114-B79D-3A46E2296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ad6e7-a86c-49e8-af7b-78d64690b8b4"/>
    <ds:schemaRef ds:uri="b9602d9a-ae05-42a2-abf4-49fea52b8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7CBAAE-CBFD-40EC-8161-BFD8FD56DB2E}">
  <ds:schemaRefs>
    <ds:schemaRef ds:uri="http://schemas.microsoft.com/sharepoint/v3/contenttype/forms"/>
  </ds:schemaRefs>
</ds:datastoreItem>
</file>

<file path=customXml/itemProps3.xml><?xml version="1.0" encoding="utf-8"?>
<ds:datastoreItem xmlns:ds="http://schemas.openxmlformats.org/officeDocument/2006/customXml" ds:itemID="{39A4A5C3-851B-4931-96CD-9E047C901A1D}">
  <ds:schemaRefs>
    <ds:schemaRef ds:uri="http://schemas.openxmlformats.org/officeDocument/2006/bibliography"/>
  </ds:schemaRefs>
</ds:datastoreItem>
</file>

<file path=customXml/itemProps4.xml><?xml version="1.0" encoding="utf-8"?>
<ds:datastoreItem xmlns:ds="http://schemas.openxmlformats.org/officeDocument/2006/customXml" ds:itemID="{6D91DF60-E637-46F5-BEA2-56680D9BAFE4}">
  <ds:schemaRefs>
    <ds:schemaRef ds:uri="http://schemas.microsoft.com/office/2006/metadata/properties"/>
    <ds:schemaRef ds:uri="http://schemas.microsoft.com/office/infopath/2007/PartnerControls"/>
    <ds:schemaRef ds:uri="9a3ad6e7-a86c-49e8-af7b-78d64690b8b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Alicia Sánchez</dc:creator>
  <keywords/>
  <dc:description/>
  <lastModifiedBy>Joan Cascante Agudo</lastModifiedBy>
  <revision>5</revision>
  <dcterms:created xsi:type="dcterms:W3CDTF">2026-05-06T09:43:00.0000000Z</dcterms:created>
  <dcterms:modified xsi:type="dcterms:W3CDTF">2026-05-14T08:47:13.3117519Z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imagen">
    <vt:lpwstr/>
  </property>
  <property fmtid="{D5CDD505-2E9C-101B-9397-08002B2CF9AE}" pid="4" name="MediaServiceImageTags">
    <vt:lpwstr/>
  </property>
  <property fmtid="{D5CDD505-2E9C-101B-9397-08002B2CF9AE}" pid="5" name="ContentTypeId">
    <vt:lpwstr>0x010100F26AFD982734E74390CCB59036913C22</vt:lpwstr>
  </property>
</Properties>
</file>